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361D3" w14:textId="77777777" w:rsidR="000A29EF" w:rsidRDefault="000A29EF" w:rsidP="00796C25">
      <w:pPr>
        <w:spacing w:before="240"/>
        <w:jc w:val="center"/>
        <w:rPr>
          <w:rFonts w:cs="Times New Roman"/>
          <w:b/>
        </w:rPr>
      </w:pPr>
      <w:r>
        <w:rPr>
          <w:rFonts w:cs="Times New Roman"/>
          <w:b/>
        </w:rPr>
        <w:t xml:space="preserve">Chapter </w:t>
      </w:r>
      <w:r w:rsidR="00FA4114">
        <w:rPr>
          <w:rFonts w:cs="Times New Roman"/>
          <w:b/>
        </w:rPr>
        <w:t>19</w:t>
      </w:r>
    </w:p>
    <w:p w14:paraId="306CCBF9" w14:textId="77777777" w:rsidR="00796C25" w:rsidRDefault="00796C25" w:rsidP="00796C25">
      <w:pPr>
        <w:spacing w:before="240"/>
        <w:jc w:val="center"/>
        <w:rPr>
          <w:rFonts w:cs="Times New Roman"/>
          <w:b/>
        </w:rPr>
      </w:pPr>
      <w:r>
        <w:rPr>
          <w:rFonts w:cs="Times New Roman"/>
          <w:b/>
        </w:rPr>
        <w:t xml:space="preserve">SPECIAL </w:t>
      </w:r>
      <w:r w:rsidR="00BE2570">
        <w:rPr>
          <w:rFonts w:cs="Times New Roman"/>
          <w:b/>
        </w:rPr>
        <w:t>PURPOSE VOUCHERS</w:t>
      </w:r>
    </w:p>
    <w:p w14:paraId="58D9CDA5" w14:textId="77777777" w:rsidR="000A29EF" w:rsidRDefault="000A29EF" w:rsidP="00796C25">
      <w:pPr>
        <w:spacing w:before="240"/>
        <w:rPr>
          <w:rFonts w:cs="Times New Roman"/>
          <w:b/>
        </w:rPr>
      </w:pPr>
      <w:r>
        <w:rPr>
          <w:rFonts w:cs="Times New Roman"/>
          <w:b/>
        </w:rPr>
        <w:t>INTRODUCTION</w:t>
      </w:r>
    </w:p>
    <w:p w14:paraId="36B32A01" w14:textId="77777777" w:rsidR="00B62A68" w:rsidRDefault="00B62A68" w:rsidP="00DC2281">
      <w:pPr>
        <w:spacing w:before="120"/>
        <w:rPr>
          <w:rFonts w:cs="Times New Roman"/>
        </w:rPr>
      </w:pPr>
      <w:r w:rsidRPr="00164FC3">
        <w:rPr>
          <w:rFonts w:cs="Times New Roman"/>
        </w:rPr>
        <w:t xml:space="preserve">Special purpose vouchers are specifically </w:t>
      </w:r>
      <w:r w:rsidR="00164FC3" w:rsidRPr="00164FC3">
        <w:rPr>
          <w:rFonts w:cs="Times New Roman"/>
        </w:rPr>
        <w:t>funded</w:t>
      </w:r>
      <w:r w:rsidRPr="00164FC3">
        <w:rPr>
          <w:rFonts w:cs="Times New Roman"/>
        </w:rPr>
        <w:t xml:space="preserve"> by Congress in separate appropriations </w:t>
      </w:r>
      <w:r w:rsidR="00164FC3" w:rsidRPr="00164FC3">
        <w:rPr>
          <w:rFonts w:cs="Times New Roman"/>
        </w:rPr>
        <w:t xml:space="preserve">from </w:t>
      </w:r>
      <w:r w:rsidR="00007E72">
        <w:rPr>
          <w:rFonts w:cs="Times New Roman"/>
        </w:rPr>
        <w:t>regular HCV program funding in order to target</w:t>
      </w:r>
      <w:r w:rsidRPr="00164FC3">
        <w:rPr>
          <w:rFonts w:cs="Times New Roman"/>
        </w:rPr>
        <w:t xml:space="preserve"> specific populations. </w:t>
      </w:r>
      <w:r w:rsidR="00007E72">
        <w:rPr>
          <w:rFonts w:cs="Times New Roman"/>
        </w:rPr>
        <w:t>Special purpose vouchers include vouchers for the following programs:</w:t>
      </w:r>
    </w:p>
    <w:p w14:paraId="125F33E5" w14:textId="77777777" w:rsidR="00007E72" w:rsidRDefault="00007E72" w:rsidP="00DC2281">
      <w:pPr>
        <w:numPr>
          <w:ilvl w:val="0"/>
          <w:numId w:val="6"/>
        </w:numPr>
        <w:tabs>
          <w:tab w:val="num" w:pos="360"/>
        </w:tabs>
        <w:spacing w:before="120"/>
        <w:ind w:left="360"/>
        <w:rPr>
          <w:rFonts w:cs="Times New Roman"/>
        </w:rPr>
      </w:pPr>
      <w:r>
        <w:rPr>
          <w:rFonts w:cs="Times New Roman"/>
        </w:rPr>
        <w:t>Family Unification Program (FUP)</w:t>
      </w:r>
    </w:p>
    <w:p w14:paraId="69568F43" w14:textId="77777777" w:rsidR="00007E72" w:rsidRDefault="00007E72" w:rsidP="00DC2281">
      <w:pPr>
        <w:numPr>
          <w:ilvl w:val="0"/>
          <w:numId w:val="6"/>
        </w:numPr>
        <w:tabs>
          <w:tab w:val="left" w:pos="360"/>
        </w:tabs>
        <w:spacing w:before="120"/>
        <w:ind w:left="360"/>
        <w:rPr>
          <w:rFonts w:cs="Times New Roman"/>
        </w:rPr>
      </w:pPr>
      <w:r>
        <w:rPr>
          <w:rFonts w:cs="Times New Roman"/>
        </w:rPr>
        <w:t xml:space="preserve">Foster Youth </w:t>
      </w:r>
      <w:r w:rsidR="0013068B">
        <w:rPr>
          <w:rFonts w:cs="Times New Roman"/>
        </w:rPr>
        <w:t xml:space="preserve">to </w:t>
      </w:r>
      <w:r>
        <w:rPr>
          <w:rFonts w:cs="Times New Roman"/>
        </w:rPr>
        <w:t>Independence (FYI) program</w:t>
      </w:r>
    </w:p>
    <w:p w14:paraId="38C2EA96" w14:textId="77777777" w:rsidR="00007E72" w:rsidRDefault="00007E72" w:rsidP="00DC2281">
      <w:pPr>
        <w:numPr>
          <w:ilvl w:val="0"/>
          <w:numId w:val="6"/>
        </w:numPr>
        <w:tabs>
          <w:tab w:val="left" w:pos="360"/>
        </w:tabs>
        <w:spacing w:before="120"/>
        <w:ind w:left="360"/>
        <w:rPr>
          <w:rFonts w:cs="Times New Roman"/>
        </w:rPr>
      </w:pPr>
      <w:r>
        <w:rPr>
          <w:rFonts w:cs="Times New Roman"/>
        </w:rPr>
        <w:t>Veterans Affairs Supportive Housing (VASH)</w:t>
      </w:r>
    </w:p>
    <w:p w14:paraId="28AE4FE4" w14:textId="77777777" w:rsidR="00007E72" w:rsidRDefault="00007E72" w:rsidP="00DC2281">
      <w:pPr>
        <w:numPr>
          <w:ilvl w:val="0"/>
          <w:numId w:val="6"/>
        </w:numPr>
        <w:tabs>
          <w:tab w:val="left" w:pos="360"/>
        </w:tabs>
        <w:spacing w:before="120"/>
        <w:ind w:left="360"/>
        <w:rPr>
          <w:rFonts w:cs="Times New Roman"/>
        </w:rPr>
      </w:pPr>
      <w:r>
        <w:rPr>
          <w:rFonts w:cs="Times New Roman"/>
        </w:rPr>
        <w:t>Mainstream</w:t>
      </w:r>
    </w:p>
    <w:p w14:paraId="423B97AC" w14:textId="77777777" w:rsidR="00007E72" w:rsidRDefault="00007E72" w:rsidP="00DC2281">
      <w:pPr>
        <w:numPr>
          <w:ilvl w:val="0"/>
          <w:numId w:val="6"/>
        </w:numPr>
        <w:tabs>
          <w:tab w:val="left" w:pos="360"/>
        </w:tabs>
        <w:spacing w:before="120"/>
        <w:ind w:left="360"/>
        <w:rPr>
          <w:rFonts w:cs="Times New Roman"/>
        </w:rPr>
      </w:pPr>
      <w:r>
        <w:rPr>
          <w:rFonts w:cs="Times New Roman"/>
        </w:rPr>
        <w:t>Non-Elderly Disabled (NED)</w:t>
      </w:r>
    </w:p>
    <w:p w14:paraId="03368405" w14:textId="77777777" w:rsidR="009128E4" w:rsidRPr="00164FC3" w:rsidRDefault="009128E4" w:rsidP="00DC2281">
      <w:pPr>
        <w:numPr>
          <w:ilvl w:val="0"/>
          <w:numId w:val="6"/>
        </w:numPr>
        <w:tabs>
          <w:tab w:val="left" w:pos="360"/>
        </w:tabs>
        <w:spacing w:before="120"/>
        <w:ind w:left="360"/>
        <w:rPr>
          <w:rFonts w:cs="Times New Roman"/>
        </w:rPr>
      </w:pPr>
      <w:r>
        <w:rPr>
          <w:rFonts w:cs="Times New Roman"/>
        </w:rPr>
        <w:t>Stability Voucher program</w:t>
      </w:r>
    </w:p>
    <w:p w14:paraId="5D7361D2" w14:textId="77777777" w:rsidR="00C91CF1" w:rsidRPr="00C91CF1" w:rsidRDefault="00C91CF1" w:rsidP="00C91CF1">
      <w:pPr>
        <w:autoSpaceDE w:val="0"/>
        <w:autoSpaceDN w:val="0"/>
        <w:adjustRightInd w:val="0"/>
        <w:spacing w:before="120"/>
        <w:ind w:left="720"/>
        <w:rPr>
          <w:rFonts w:cs="Times New Roman"/>
          <w:u w:val="single"/>
        </w:rPr>
      </w:pPr>
      <w:r w:rsidRPr="00C91CF1">
        <w:rPr>
          <w:rFonts w:cs="Times New Roman"/>
          <w:u w:val="single"/>
        </w:rPr>
        <w:t>PHA Policy</w:t>
      </w:r>
    </w:p>
    <w:p w14:paraId="2E7CA35D" w14:textId="77777777" w:rsidR="00C91CF1" w:rsidRPr="00164FC3" w:rsidRDefault="00C91CF1" w:rsidP="003C5F12">
      <w:pPr>
        <w:autoSpaceDE w:val="0"/>
        <w:autoSpaceDN w:val="0"/>
        <w:adjustRightInd w:val="0"/>
        <w:spacing w:before="120"/>
        <w:ind w:left="720"/>
        <w:rPr>
          <w:rFonts w:cs="Times New Roman"/>
        </w:rPr>
      </w:pPr>
      <w:bookmarkStart w:id="0" w:name="_Hlk62465725"/>
      <w:r>
        <w:rPr>
          <w:rFonts w:cs="Times New Roman"/>
        </w:rPr>
        <w:t>The PHA will administer the following types of special purpose vouchers:</w:t>
      </w:r>
      <w:r w:rsidR="009F3C2A">
        <w:rPr>
          <w:rFonts w:cs="Times New Roman"/>
        </w:rPr>
        <w:t xml:space="preserve"> </w:t>
      </w:r>
      <w:r w:rsidR="003C5F12" w:rsidRPr="003C5F12">
        <w:rPr>
          <w:rFonts w:cs="Times New Roman"/>
          <w:b/>
          <w:bCs/>
        </w:rPr>
        <w:t>[List special purpose vouchers administered by the PHA]</w:t>
      </w:r>
    </w:p>
    <w:p w14:paraId="7E93EABE" w14:textId="77777777" w:rsidR="00AF422E" w:rsidRPr="00A4059E" w:rsidRDefault="00AF422E" w:rsidP="00702514">
      <w:pPr>
        <w:autoSpaceDE w:val="0"/>
        <w:autoSpaceDN w:val="0"/>
        <w:adjustRightInd w:val="0"/>
        <w:spacing w:before="120"/>
        <w:rPr>
          <w:rFonts w:cs="Times New Roman"/>
        </w:rPr>
      </w:pPr>
      <w:bookmarkStart w:id="1" w:name="_Hlk42780583"/>
      <w:bookmarkEnd w:id="0"/>
      <w:r w:rsidRPr="00A4059E">
        <w:rPr>
          <w:rFonts w:cs="Times New Roman"/>
        </w:rPr>
        <w:t xml:space="preserve">This chapter describes HUD </w:t>
      </w:r>
      <w:r w:rsidR="00702514">
        <w:rPr>
          <w:rFonts w:cs="Times New Roman"/>
        </w:rPr>
        <w:t xml:space="preserve">regulations </w:t>
      </w:r>
      <w:r w:rsidRPr="00A4059E">
        <w:rPr>
          <w:rFonts w:cs="Times New Roman"/>
        </w:rPr>
        <w:t xml:space="preserve">and PHA policies for </w:t>
      </w:r>
      <w:r>
        <w:rPr>
          <w:rFonts w:cs="Times New Roman"/>
        </w:rPr>
        <w:t>administering special purpose vouchers</w:t>
      </w:r>
      <w:r w:rsidRPr="00A4059E">
        <w:rPr>
          <w:rFonts w:cs="Times New Roman"/>
        </w:rPr>
        <w:t xml:space="preserve">. The policies outlined in this chapter are organized into </w:t>
      </w:r>
      <w:r w:rsidR="00702514">
        <w:rPr>
          <w:rFonts w:cs="Times New Roman"/>
        </w:rPr>
        <w:t>five</w:t>
      </w:r>
      <w:r w:rsidRPr="00A4059E">
        <w:rPr>
          <w:rFonts w:cs="Times New Roman"/>
        </w:rPr>
        <w:t xml:space="preserve"> sections, as follows:</w:t>
      </w:r>
    </w:p>
    <w:p w14:paraId="0BA17190" w14:textId="77777777" w:rsidR="00AF422E" w:rsidRPr="00A4059E" w:rsidRDefault="00AF422E" w:rsidP="00DC2281">
      <w:pPr>
        <w:spacing w:before="120"/>
        <w:ind w:left="720"/>
        <w:rPr>
          <w:rFonts w:cs="Times New Roman"/>
        </w:rPr>
      </w:pPr>
      <w:r w:rsidRPr="00A4059E">
        <w:rPr>
          <w:rFonts w:cs="Times New Roman"/>
          <w:u w:val="single"/>
        </w:rPr>
        <w:t xml:space="preserve">Part I: </w:t>
      </w:r>
      <w:r>
        <w:rPr>
          <w:rFonts w:cs="Times New Roman"/>
          <w:u w:val="single"/>
        </w:rPr>
        <w:t>Family Unification Program (FUP)</w:t>
      </w:r>
    </w:p>
    <w:p w14:paraId="4B8E6293" w14:textId="77777777" w:rsidR="00AF422E" w:rsidRPr="00A4059E" w:rsidRDefault="00AF422E" w:rsidP="00DC2281">
      <w:pPr>
        <w:spacing w:before="120"/>
        <w:ind w:left="720"/>
        <w:rPr>
          <w:rFonts w:cs="Times New Roman"/>
        </w:rPr>
      </w:pPr>
      <w:r w:rsidRPr="00A4059E">
        <w:rPr>
          <w:rFonts w:cs="Times New Roman"/>
          <w:u w:val="single"/>
        </w:rPr>
        <w:t xml:space="preserve">Part II: </w:t>
      </w:r>
      <w:r>
        <w:rPr>
          <w:rFonts w:cs="Times New Roman"/>
          <w:u w:val="single"/>
        </w:rPr>
        <w:t xml:space="preserve">Foster Youth </w:t>
      </w:r>
      <w:r w:rsidR="0013068B">
        <w:rPr>
          <w:rFonts w:cs="Times New Roman"/>
          <w:u w:val="single"/>
        </w:rPr>
        <w:t xml:space="preserve">to </w:t>
      </w:r>
      <w:r>
        <w:rPr>
          <w:rFonts w:cs="Times New Roman"/>
          <w:u w:val="single"/>
        </w:rPr>
        <w:t>Independence (FYI) program</w:t>
      </w:r>
    </w:p>
    <w:p w14:paraId="30688343" w14:textId="77777777" w:rsidR="00AF422E" w:rsidRDefault="00AF422E" w:rsidP="00DC2281">
      <w:pPr>
        <w:spacing w:before="120"/>
        <w:ind w:left="720"/>
        <w:rPr>
          <w:rFonts w:cs="Times New Roman"/>
          <w:u w:val="single"/>
        </w:rPr>
      </w:pPr>
      <w:r w:rsidRPr="00A4059E">
        <w:rPr>
          <w:rFonts w:cs="Times New Roman"/>
          <w:u w:val="single"/>
        </w:rPr>
        <w:t xml:space="preserve">Part III: </w:t>
      </w:r>
      <w:r>
        <w:rPr>
          <w:rFonts w:cs="Times New Roman"/>
          <w:u w:val="single"/>
        </w:rPr>
        <w:t>Veterans Affairs Supportive Housing (VASH)</w:t>
      </w:r>
    </w:p>
    <w:p w14:paraId="34805D5C" w14:textId="77777777" w:rsidR="00AF422E" w:rsidRDefault="00AF422E" w:rsidP="00DC2281">
      <w:pPr>
        <w:spacing w:before="120"/>
        <w:ind w:left="720"/>
        <w:rPr>
          <w:rFonts w:cs="Times New Roman"/>
          <w:u w:val="single"/>
        </w:rPr>
      </w:pPr>
      <w:r>
        <w:rPr>
          <w:rFonts w:cs="Times New Roman"/>
          <w:u w:val="single"/>
        </w:rPr>
        <w:t xml:space="preserve">Part IV: Mainstream </w:t>
      </w:r>
      <w:r w:rsidR="0041468F">
        <w:rPr>
          <w:rFonts w:cs="Times New Roman"/>
          <w:u w:val="single"/>
        </w:rPr>
        <w:t>v</w:t>
      </w:r>
      <w:r>
        <w:rPr>
          <w:rFonts w:cs="Times New Roman"/>
          <w:u w:val="single"/>
        </w:rPr>
        <w:t>oucher</w:t>
      </w:r>
      <w:r w:rsidR="0041468F">
        <w:rPr>
          <w:rFonts w:cs="Times New Roman"/>
          <w:u w:val="single"/>
        </w:rPr>
        <w:t xml:space="preserve"> program</w:t>
      </w:r>
    </w:p>
    <w:p w14:paraId="3B8A58DB" w14:textId="77777777" w:rsidR="00AF422E" w:rsidRDefault="00AF422E" w:rsidP="00DC2281">
      <w:pPr>
        <w:spacing w:before="120"/>
        <w:ind w:left="720"/>
        <w:rPr>
          <w:rFonts w:cs="Times New Roman"/>
          <w:u w:val="single"/>
        </w:rPr>
      </w:pPr>
      <w:r>
        <w:rPr>
          <w:rFonts w:cs="Times New Roman"/>
          <w:u w:val="single"/>
        </w:rPr>
        <w:t>Part V: Non-Elderly Disabled (NED) vouchers</w:t>
      </w:r>
    </w:p>
    <w:p w14:paraId="457F9982" w14:textId="77777777" w:rsidR="009128E4" w:rsidRDefault="009128E4" w:rsidP="00DC2281">
      <w:pPr>
        <w:spacing w:before="120"/>
        <w:ind w:left="720"/>
        <w:rPr>
          <w:rFonts w:cs="Times New Roman"/>
          <w:u w:val="single"/>
        </w:rPr>
      </w:pPr>
      <w:r>
        <w:rPr>
          <w:rFonts w:cs="Times New Roman"/>
          <w:u w:val="single"/>
        </w:rPr>
        <w:t>Part VI: Stability Voucher program</w:t>
      </w:r>
    </w:p>
    <w:p w14:paraId="4B30E2CC" w14:textId="77777777" w:rsidR="00B345CF" w:rsidRPr="00312759" w:rsidRDefault="000A29EF" w:rsidP="00DC2281">
      <w:pPr>
        <w:autoSpaceDE w:val="0"/>
        <w:autoSpaceDN w:val="0"/>
        <w:adjustRightInd w:val="0"/>
        <w:spacing w:before="120"/>
        <w:rPr>
          <w:rFonts w:cs="Times New Roman"/>
        </w:rPr>
      </w:pPr>
      <w:r>
        <w:rPr>
          <w:rFonts w:cs="Times New Roman"/>
        </w:rPr>
        <w:t xml:space="preserve">Except as </w:t>
      </w:r>
      <w:r w:rsidR="00B345CF">
        <w:rPr>
          <w:rFonts w:cs="Times New Roman"/>
        </w:rPr>
        <w:t>addressed</w:t>
      </w:r>
      <w:r>
        <w:rPr>
          <w:rFonts w:cs="Times New Roman"/>
        </w:rPr>
        <w:t xml:space="preserve"> by this chapter</w:t>
      </w:r>
      <w:r w:rsidR="00023121">
        <w:rPr>
          <w:rFonts w:cs="Times New Roman"/>
        </w:rPr>
        <w:t xml:space="preserve"> and as required under federal statute and HUD requirements</w:t>
      </w:r>
      <w:r>
        <w:rPr>
          <w:rFonts w:cs="Times New Roman"/>
        </w:rPr>
        <w:t xml:space="preserve">, the general requirements of the HCV program apply to special </w:t>
      </w:r>
      <w:r w:rsidR="00EE27C4">
        <w:rPr>
          <w:rFonts w:cs="Times New Roman"/>
        </w:rPr>
        <w:t>purpose vouchers</w:t>
      </w:r>
      <w:r>
        <w:rPr>
          <w:rFonts w:cs="Times New Roman"/>
        </w:rPr>
        <w:t>.</w:t>
      </w:r>
      <w:bookmarkEnd w:id="1"/>
    </w:p>
    <w:p w14:paraId="2D798C65" w14:textId="77777777" w:rsidR="00312759" w:rsidRDefault="000A29EF" w:rsidP="0014018C">
      <w:pPr>
        <w:spacing w:before="240"/>
        <w:jc w:val="center"/>
        <w:rPr>
          <w:rFonts w:cs="Times New Roman"/>
          <w:b/>
        </w:rPr>
      </w:pPr>
      <w:r w:rsidRPr="00312759">
        <w:rPr>
          <w:rFonts w:cs="Times New Roman"/>
        </w:rPr>
        <w:br w:type="page"/>
      </w:r>
      <w:bookmarkStart w:id="2" w:name="_Hlk42675997"/>
      <w:bookmarkStart w:id="3" w:name="_Hlk62465947"/>
      <w:r>
        <w:rPr>
          <w:rFonts w:cs="Times New Roman"/>
          <w:b/>
        </w:rPr>
        <w:lastRenderedPageBreak/>
        <w:t>PART I</w:t>
      </w:r>
      <w:r w:rsidR="00A62FE5">
        <w:rPr>
          <w:rFonts w:cs="Times New Roman"/>
          <w:b/>
        </w:rPr>
        <w:t>:</w:t>
      </w:r>
      <w:r>
        <w:rPr>
          <w:rFonts w:cs="Times New Roman"/>
          <w:b/>
        </w:rPr>
        <w:t xml:space="preserve"> </w:t>
      </w:r>
      <w:r w:rsidR="00EE27C4">
        <w:rPr>
          <w:rFonts w:cs="Times New Roman"/>
          <w:b/>
        </w:rPr>
        <w:t>FAMILY UNIFICATION PROGRAM</w:t>
      </w:r>
      <w:r w:rsidR="00A457D9">
        <w:rPr>
          <w:rFonts w:cs="Times New Roman"/>
          <w:b/>
        </w:rPr>
        <w:t xml:space="preserve"> (FUP)</w:t>
      </w:r>
      <w:bookmarkEnd w:id="2"/>
    </w:p>
    <w:p w14:paraId="2B0BC1D4" w14:textId="77777777" w:rsidR="006C7844" w:rsidRPr="009F3C2A" w:rsidRDefault="000A29EF" w:rsidP="009F3C2A">
      <w:pPr>
        <w:spacing w:before="240"/>
        <w:rPr>
          <w:rFonts w:cs="Times New Roman"/>
          <w:b/>
        </w:rPr>
      </w:pPr>
      <w:r>
        <w:rPr>
          <w:rFonts w:cs="Times New Roman"/>
          <w:b/>
        </w:rPr>
        <w:t>1</w:t>
      </w:r>
      <w:r w:rsidR="00FA4114">
        <w:rPr>
          <w:rFonts w:cs="Times New Roman"/>
          <w:b/>
        </w:rPr>
        <w:t>9</w:t>
      </w:r>
      <w:r>
        <w:rPr>
          <w:rFonts w:cs="Times New Roman"/>
          <w:b/>
        </w:rPr>
        <w:t>-I.A</w:t>
      </w:r>
      <w:r w:rsidR="00321B0C">
        <w:rPr>
          <w:rFonts w:cs="Times New Roman"/>
          <w:b/>
        </w:rPr>
        <w:t xml:space="preserve">. </w:t>
      </w:r>
      <w:r w:rsidR="00AF422E">
        <w:rPr>
          <w:rFonts w:cs="Times New Roman"/>
          <w:b/>
        </w:rPr>
        <w:t xml:space="preserve">PROGRAM </w:t>
      </w:r>
      <w:r>
        <w:rPr>
          <w:rFonts w:cs="Times New Roman"/>
          <w:b/>
        </w:rPr>
        <w:t>OVERVIEW</w:t>
      </w:r>
      <w:r w:rsidR="00AF422E">
        <w:rPr>
          <w:rFonts w:cs="Times New Roman"/>
          <w:b/>
        </w:rPr>
        <w:t xml:space="preserve"> </w:t>
      </w:r>
      <w:bookmarkStart w:id="4" w:name="_Hlk65233992"/>
      <w:r w:rsidR="00AF422E">
        <w:rPr>
          <w:rFonts w:cs="Times New Roman"/>
          <w:b/>
        </w:rPr>
        <w:t>[Fact Sheet</w:t>
      </w:r>
      <w:r w:rsidR="0077071D">
        <w:rPr>
          <w:rFonts w:cs="Times New Roman"/>
          <w:b/>
        </w:rPr>
        <w:t>,</w:t>
      </w:r>
      <w:r w:rsidR="00AF422E">
        <w:rPr>
          <w:rFonts w:cs="Times New Roman"/>
          <w:b/>
        </w:rPr>
        <w:t xml:space="preserve"> Housing Choice Voucher Program Family Unification Program (FUP)</w:t>
      </w:r>
      <w:r w:rsidR="00F142FE">
        <w:rPr>
          <w:rFonts w:cs="Times New Roman"/>
          <w:b/>
        </w:rPr>
        <w:t>; Notice PIH 2025-08</w:t>
      </w:r>
      <w:r w:rsidR="00AF422E">
        <w:rPr>
          <w:rFonts w:cs="Times New Roman"/>
          <w:b/>
        </w:rPr>
        <w:t>]</w:t>
      </w:r>
    </w:p>
    <w:bookmarkEnd w:id="3"/>
    <w:bookmarkEnd w:id="4"/>
    <w:p w14:paraId="7D17B243" w14:textId="77777777" w:rsidR="00AB0F1B" w:rsidRPr="00AB0F1B" w:rsidRDefault="00AB0F1B" w:rsidP="00DF12FC">
      <w:pPr>
        <w:autoSpaceDE w:val="0"/>
        <w:autoSpaceDN w:val="0"/>
        <w:adjustRightInd w:val="0"/>
        <w:spacing w:before="120"/>
        <w:rPr>
          <w:rFonts w:cs="Times New Roman"/>
          <w:b/>
          <w:bCs/>
        </w:rPr>
      </w:pPr>
      <w:r w:rsidRPr="00AB0F1B">
        <w:rPr>
          <w:rFonts w:cs="Times New Roman"/>
          <w:b/>
          <w:bCs/>
        </w:rPr>
        <w:t>Overview</w:t>
      </w:r>
    </w:p>
    <w:p w14:paraId="111EA2CA" w14:textId="77777777" w:rsidR="00CC1D3A" w:rsidRDefault="00CC1D3A" w:rsidP="00DF12FC">
      <w:pPr>
        <w:autoSpaceDE w:val="0"/>
        <w:autoSpaceDN w:val="0"/>
        <w:adjustRightInd w:val="0"/>
        <w:spacing w:before="120"/>
        <w:rPr>
          <w:rFonts w:cs="Times New Roman"/>
        </w:rPr>
      </w:pPr>
      <w:r w:rsidRPr="00312759">
        <w:rPr>
          <w:rFonts w:cs="Times New Roman"/>
        </w:rPr>
        <w:t xml:space="preserve">The Family Unification Program (FUP) </w:t>
      </w:r>
      <w:r w:rsidR="00B778A2">
        <w:rPr>
          <w:rFonts w:cs="Times New Roman"/>
        </w:rPr>
        <w:t>was authorized by Congress in 1990 to help preserve and</w:t>
      </w:r>
      <w:r w:rsidR="00DC2281">
        <w:rPr>
          <w:rFonts w:cs="Times New Roman"/>
        </w:rPr>
        <w:t> </w:t>
      </w:r>
      <w:r w:rsidR="00B778A2">
        <w:rPr>
          <w:rFonts w:cs="Times New Roman"/>
        </w:rPr>
        <w:t xml:space="preserve">reunify families. PHAs that administer the program </w:t>
      </w:r>
      <w:r w:rsidR="006C7844" w:rsidRPr="00312759">
        <w:rPr>
          <w:rFonts w:cs="Times New Roman"/>
        </w:rPr>
        <w:t>provide</w:t>
      </w:r>
      <w:r w:rsidRPr="00312759">
        <w:rPr>
          <w:rFonts w:cs="Times New Roman"/>
        </w:rPr>
        <w:t xml:space="preserve"> </w:t>
      </w:r>
      <w:r w:rsidR="0014018C">
        <w:rPr>
          <w:rFonts w:cs="Times New Roman"/>
        </w:rPr>
        <w:t>vouchers</w:t>
      </w:r>
      <w:r w:rsidRPr="00312759">
        <w:rPr>
          <w:rFonts w:cs="Times New Roman"/>
        </w:rPr>
        <w:t xml:space="preserve"> to two different populations</w:t>
      </w:r>
      <w:r w:rsidR="0077071D">
        <w:rPr>
          <w:rFonts w:cs="Times New Roman"/>
        </w:rPr>
        <w:t>—</w:t>
      </w:r>
      <w:r w:rsidR="00B778A2">
        <w:rPr>
          <w:rFonts w:cs="Times New Roman"/>
        </w:rPr>
        <w:t xml:space="preserve">FUP families </w:t>
      </w:r>
      <w:r w:rsidR="00F142FE">
        <w:rPr>
          <w:rFonts w:cs="Times New Roman"/>
        </w:rPr>
        <w:t xml:space="preserve">(FUPF) </w:t>
      </w:r>
      <w:r w:rsidR="00B778A2">
        <w:rPr>
          <w:rFonts w:cs="Times New Roman"/>
        </w:rPr>
        <w:t>and FUP youth</w:t>
      </w:r>
      <w:r w:rsidR="00F142FE">
        <w:rPr>
          <w:rFonts w:cs="Times New Roman"/>
        </w:rPr>
        <w:t xml:space="preserve"> (FUPY)</w:t>
      </w:r>
      <w:r w:rsidR="00B778A2">
        <w:rPr>
          <w:rFonts w:cs="Times New Roman"/>
        </w:rPr>
        <w:t>.</w:t>
      </w:r>
    </w:p>
    <w:p w14:paraId="5F57C8F7" w14:textId="77777777" w:rsidR="00DF12FC" w:rsidRDefault="005A6D81" w:rsidP="00B778A2">
      <w:pPr>
        <w:autoSpaceDE w:val="0"/>
        <w:autoSpaceDN w:val="0"/>
        <w:adjustRightInd w:val="0"/>
        <w:spacing w:before="120"/>
        <w:rPr>
          <w:rFonts w:cs="Times New Roman"/>
        </w:rPr>
      </w:pPr>
      <w:bookmarkStart w:id="5" w:name="_Hlk42598767"/>
      <w:r>
        <w:rPr>
          <w:rFonts w:cs="Times New Roman"/>
        </w:rPr>
        <w:t>Families eligible for FUP</w:t>
      </w:r>
      <w:r w:rsidR="00F142FE">
        <w:rPr>
          <w:rFonts w:cs="Times New Roman"/>
        </w:rPr>
        <w:t>F</w:t>
      </w:r>
      <w:r w:rsidR="00B778A2">
        <w:rPr>
          <w:rFonts w:cs="Times New Roman"/>
        </w:rPr>
        <w:t xml:space="preserve"> </w:t>
      </w:r>
      <w:r w:rsidR="001B5239">
        <w:rPr>
          <w:rFonts w:cs="Times New Roman"/>
        </w:rPr>
        <w:t xml:space="preserve">vouchers </w:t>
      </w:r>
      <w:r w:rsidR="00B778A2">
        <w:rPr>
          <w:rFonts w:cs="Times New Roman"/>
        </w:rPr>
        <w:t>are f</w:t>
      </w:r>
      <w:r w:rsidR="00DF12FC">
        <w:rPr>
          <w:rFonts w:cs="Times New Roman"/>
        </w:rPr>
        <w:t>amilies for whom the lack of adequate housing is a primary factor</w:t>
      </w:r>
      <w:r w:rsidR="00DC2281">
        <w:rPr>
          <w:rFonts w:cs="Times New Roman"/>
        </w:rPr>
        <w:t> </w:t>
      </w:r>
      <w:r w:rsidR="00DF12FC">
        <w:rPr>
          <w:rFonts w:cs="Times New Roman"/>
        </w:rPr>
        <w:t>in:</w:t>
      </w:r>
    </w:p>
    <w:p w14:paraId="45C5A4AA" w14:textId="77777777" w:rsidR="00DF12FC" w:rsidRDefault="00DF12FC" w:rsidP="00DC2281">
      <w:pPr>
        <w:numPr>
          <w:ilvl w:val="0"/>
          <w:numId w:val="6"/>
        </w:numPr>
        <w:tabs>
          <w:tab w:val="left" w:pos="360"/>
        </w:tabs>
        <w:spacing w:before="120"/>
        <w:ind w:left="360"/>
        <w:rPr>
          <w:rFonts w:cs="Times New Roman"/>
        </w:rPr>
      </w:pPr>
      <w:r>
        <w:rPr>
          <w:rFonts w:cs="Times New Roman"/>
        </w:rPr>
        <w:t>The imminent placement of the family’s child</w:t>
      </w:r>
      <w:r w:rsidR="0077071D">
        <w:rPr>
          <w:rFonts w:cs="Times New Roman"/>
        </w:rPr>
        <w:t xml:space="preserve"> or children</w:t>
      </w:r>
      <w:r>
        <w:rPr>
          <w:rFonts w:cs="Times New Roman"/>
        </w:rPr>
        <w:t xml:space="preserve"> in out-of-home care</w:t>
      </w:r>
      <w:r w:rsidR="0077071D">
        <w:rPr>
          <w:rFonts w:cs="Times New Roman"/>
        </w:rPr>
        <w:t>;</w:t>
      </w:r>
      <w:r>
        <w:rPr>
          <w:rFonts w:cs="Times New Roman"/>
        </w:rPr>
        <w:t xml:space="preserve"> or</w:t>
      </w:r>
    </w:p>
    <w:p w14:paraId="4A4AEE0A" w14:textId="77777777" w:rsidR="00DF12FC" w:rsidRDefault="00DF12FC" w:rsidP="00DC2281">
      <w:pPr>
        <w:numPr>
          <w:ilvl w:val="0"/>
          <w:numId w:val="6"/>
        </w:numPr>
        <w:tabs>
          <w:tab w:val="left" w:pos="360"/>
        </w:tabs>
        <w:spacing w:before="120"/>
        <w:ind w:left="360"/>
        <w:rPr>
          <w:rFonts w:cs="Times New Roman"/>
        </w:rPr>
      </w:pPr>
      <w:r>
        <w:rPr>
          <w:rFonts w:cs="Times New Roman"/>
        </w:rPr>
        <w:t>The delay in the discharge of the child</w:t>
      </w:r>
      <w:r w:rsidR="0077071D">
        <w:rPr>
          <w:rFonts w:cs="Times New Roman"/>
        </w:rPr>
        <w:t xml:space="preserve"> or children</w:t>
      </w:r>
      <w:r>
        <w:rPr>
          <w:rFonts w:cs="Times New Roman"/>
        </w:rPr>
        <w:t xml:space="preserve"> to the family from out-of-home care.</w:t>
      </w:r>
    </w:p>
    <w:p w14:paraId="379ADF22" w14:textId="77777777" w:rsidR="00AF422E" w:rsidRDefault="00AF422E" w:rsidP="00AF422E">
      <w:pPr>
        <w:autoSpaceDE w:val="0"/>
        <w:autoSpaceDN w:val="0"/>
        <w:adjustRightInd w:val="0"/>
        <w:spacing w:before="120"/>
        <w:rPr>
          <w:rFonts w:cs="Times New Roman"/>
        </w:rPr>
      </w:pPr>
      <w:r>
        <w:rPr>
          <w:rFonts w:cs="Times New Roman"/>
        </w:rPr>
        <w:t>There is no time limitation on FUP</w:t>
      </w:r>
      <w:r w:rsidR="00F142FE">
        <w:rPr>
          <w:rFonts w:cs="Times New Roman"/>
        </w:rPr>
        <w:t xml:space="preserve">F </w:t>
      </w:r>
      <w:r>
        <w:rPr>
          <w:rFonts w:cs="Times New Roman"/>
        </w:rPr>
        <w:t>vouchers</w:t>
      </w:r>
      <w:r w:rsidR="00B778A2">
        <w:rPr>
          <w:rFonts w:cs="Times New Roman"/>
        </w:rPr>
        <w:t xml:space="preserve">, and the family </w:t>
      </w:r>
      <w:r w:rsidR="00A457D9">
        <w:rPr>
          <w:rFonts w:cs="Times New Roman"/>
        </w:rPr>
        <w:t>r</w:t>
      </w:r>
      <w:r w:rsidR="00B778A2">
        <w:rPr>
          <w:rFonts w:cs="Times New Roman"/>
        </w:rPr>
        <w:t>etain</w:t>
      </w:r>
      <w:r w:rsidR="00A457D9">
        <w:rPr>
          <w:rFonts w:cs="Times New Roman"/>
        </w:rPr>
        <w:t>s</w:t>
      </w:r>
      <w:r w:rsidR="00B778A2">
        <w:rPr>
          <w:rFonts w:cs="Times New Roman"/>
        </w:rPr>
        <w:t xml:space="preserve"> the</w:t>
      </w:r>
      <w:r w:rsidR="00A457D9">
        <w:rPr>
          <w:rFonts w:cs="Times New Roman"/>
        </w:rPr>
        <w:t>ir</w:t>
      </w:r>
      <w:r w:rsidR="00B778A2">
        <w:rPr>
          <w:rFonts w:cs="Times New Roman"/>
        </w:rPr>
        <w:t xml:space="preserve"> voucher as long as they are HCV</w:t>
      </w:r>
      <w:r w:rsidR="0077071D">
        <w:rPr>
          <w:rFonts w:cs="Times New Roman"/>
        </w:rPr>
        <w:t>-</w:t>
      </w:r>
      <w:r w:rsidR="00B778A2">
        <w:rPr>
          <w:rFonts w:cs="Times New Roman"/>
        </w:rPr>
        <w:t>eligible</w:t>
      </w:r>
      <w:r>
        <w:rPr>
          <w:rFonts w:cs="Times New Roman"/>
        </w:rPr>
        <w:t>.</w:t>
      </w:r>
      <w:r w:rsidR="00B778A2">
        <w:rPr>
          <w:rFonts w:cs="Times New Roman"/>
        </w:rPr>
        <w:t xml:space="preserve"> There is no requirement for the provision of supportive services for FUP</w:t>
      </w:r>
      <w:r w:rsidR="00F142FE">
        <w:rPr>
          <w:rFonts w:cs="Times New Roman"/>
        </w:rPr>
        <w:t>F</w:t>
      </w:r>
      <w:r w:rsidR="00B778A2">
        <w:rPr>
          <w:rFonts w:cs="Times New Roman"/>
        </w:rPr>
        <w:t xml:space="preserve"> vouchers.</w:t>
      </w:r>
    </w:p>
    <w:bookmarkEnd w:id="5"/>
    <w:p w14:paraId="4B6EEB99" w14:textId="77777777" w:rsidR="001838D2" w:rsidRDefault="005A6D81" w:rsidP="00B778A2">
      <w:pPr>
        <w:autoSpaceDE w:val="0"/>
        <w:autoSpaceDN w:val="0"/>
        <w:adjustRightInd w:val="0"/>
        <w:spacing w:before="120"/>
        <w:rPr>
          <w:rFonts w:cs="Times New Roman"/>
        </w:rPr>
      </w:pPr>
      <w:r>
        <w:rPr>
          <w:rFonts w:cs="Times New Roman"/>
        </w:rPr>
        <w:t>Youth eligible for FUP</w:t>
      </w:r>
      <w:r w:rsidR="00F142FE">
        <w:rPr>
          <w:rFonts w:cs="Times New Roman"/>
        </w:rPr>
        <w:t>Y vouchers</w:t>
      </w:r>
      <w:r w:rsidR="00B778A2">
        <w:rPr>
          <w:rFonts w:cs="Times New Roman"/>
        </w:rPr>
        <w:t xml:space="preserve"> are those</w:t>
      </w:r>
      <w:r w:rsidR="00DF12FC">
        <w:rPr>
          <w:rFonts w:cs="Times New Roman"/>
        </w:rPr>
        <w:t xml:space="preserve"> </w:t>
      </w:r>
      <w:r w:rsidR="001838D2">
        <w:rPr>
          <w:rFonts w:cs="Times New Roman"/>
        </w:rPr>
        <w:t>who:</w:t>
      </w:r>
    </w:p>
    <w:p w14:paraId="79513B06" w14:textId="77777777" w:rsidR="001838D2" w:rsidRDefault="00FC7479" w:rsidP="00DC2281">
      <w:pPr>
        <w:numPr>
          <w:ilvl w:val="0"/>
          <w:numId w:val="6"/>
        </w:numPr>
        <w:tabs>
          <w:tab w:val="left" w:pos="360"/>
        </w:tabs>
        <w:spacing w:before="120"/>
        <w:ind w:left="360"/>
        <w:rPr>
          <w:rFonts w:cs="Times New Roman"/>
        </w:rPr>
      </w:pPr>
      <w:r>
        <w:rPr>
          <w:rFonts w:cs="Times New Roman"/>
        </w:rPr>
        <w:t>Are</w:t>
      </w:r>
      <w:r w:rsidR="001838D2">
        <w:rPr>
          <w:rFonts w:cs="Times New Roman"/>
        </w:rPr>
        <w:t xml:space="preserve"> at l</w:t>
      </w:r>
      <w:r w:rsidR="001838D2" w:rsidRPr="001838D2">
        <w:rPr>
          <w:rFonts w:cs="Times New Roman"/>
        </w:rPr>
        <w:t>east 18 years old and not more than 24</w:t>
      </w:r>
      <w:r>
        <w:rPr>
          <w:rFonts w:cs="Times New Roman"/>
        </w:rPr>
        <w:t xml:space="preserve"> years of age</w:t>
      </w:r>
      <w:r w:rsidR="001838D2" w:rsidRPr="001838D2">
        <w:rPr>
          <w:rFonts w:cs="Times New Roman"/>
        </w:rPr>
        <w:t>;</w:t>
      </w:r>
    </w:p>
    <w:p w14:paraId="3C524B58" w14:textId="77777777" w:rsidR="001838D2" w:rsidRDefault="004763FF" w:rsidP="00DC2281">
      <w:pPr>
        <w:numPr>
          <w:ilvl w:val="0"/>
          <w:numId w:val="6"/>
        </w:numPr>
        <w:tabs>
          <w:tab w:val="left" w:pos="360"/>
        </w:tabs>
        <w:spacing w:before="120"/>
        <w:ind w:left="360"/>
        <w:rPr>
          <w:rFonts w:cs="Times New Roman"/>
        </w:rPr>
      </w:pPr>
      <w:r>
        <w:rPr>
          <w:rFonts w:cs="Times New Roman"/>
        </w:rPr>
        <w:t>H</w:t>
      </w:r>
      <w:r w:rsidR="001838D2" w:rsidRPr="001838D2">
        <w:rPr>
          <w:rFonts w:cs="Times New Roman"/>
        </w:rPr>
        <w:t xml:space="preserve">ave left foster care or will leave foster care within </w:t>
      </w:r>
      <w:r w:rsidR="00E171A1">
        <w:rPr>
          <w:rFonts w:cs="Times New Roman"/>
        </w:rPr>
        <w:t>180</w:t>
      </w:r>
      <w:r w:rsidR="001838D2" w:rsidRPr="001838D2">
        <w:rPr>
          <w:rFonts w:cs="Times New Roman"/>
        </w:rPr>
        <w:t xml:space="preserve"> days, in accordance with a transition plan described in </w:t>
      </w:r>
      <w:bookmarkStart w:id="6" w:name="_Hlk42761928"/>
      <w:r w:rsidR="001838D2" w:rsidRPr="001838D2">
        <w:rPr>
          <w:rFonts w:cs="Times New Roman"/>
        </w:rPr>
        <w:t>section 475(5)(H) of the Social Security Ac</w:t>
      </w:r>
      <w:r w:rsidR="00FC7479">
        <w:rPr>
          <w:rFonts w:cs="Times New Roman"/>
        </w:rPr>
        <w:t>t</w:t>
      </w:r>
      <w:r w:rsidR="00FC7479" w:rsidRPr="00FC7479">
        <w:rPr>
          <w:rFonts w:cs="Times New Roman"/>
        </w:rPr>
        <w:t xml:space="preserve"> </w:t>
      </w:r>
      <w:r>
        <w:rPr>
          <w:rFonts w:cs="Times New Roman"/>
        </w:rPr>
        <w:t>at age 16 and older</w:t>
      </w:r>
      <w:r w:rsidR="00FC7479">
        <w:rPr>
          <w:rFonts w:cs="Times New Roman"/>
        </w:rPr>
        <w:t>; and</w:t>
      </w:r>
    </w:p>
    <w:bookmarkEnd w:id="6"/>
    <w:p w14:paraId="3C2133AE" w14:textId="77777777" w:rsidR="006C7844" w:rsidRDefault="001838D2" w:rsidP="00DC2281">
      <w:pPr>
        <w:numPr>
          <w:ilvl w:val="0"/>
          <w:numId w:val="6"/>
        </w:numPr>
        <w:tabs>
          <w:tab w:val="left" w:pos="360"/>
        </w:tabs>
        <w:spacing w:before="120"/>
        <w:ind w:left="360"/>
        <w:rPr>
          <w:rFonts w:cs="Times New Roman"/>
        </w:rPr>
      </w:pPr>
      <w:r>
        <w:rPr>
          <w:rFonts w:cs="Times New Roman"/>
        </w:rPr>
        <w:t>Are</w:t>
      </w:r>
      <w:r w:rsidRPr="001838D2">
        <w:rPr>
          <w:rFonts w:cs="Times New Roman"/>
        </w:rPr>
        <w:t xml:space="preserve"> homeless or at risk of be</w:t>
      </w:r>
      <w:r w:rsidR="00FC7479">
        <w:rPr>
          <w:rFonts w:cs="Times New Roman"/>
        </w:rPr>
        <w:t>coming</w:t>
      </w:r>
      <w:r w:rsidRPr="001838D2">
        <w:rPr>
          <w:rFonts w:cs="Times New Roman"/>
        </w:rPr>
        <w:t xml:space="preserve"> homeless.</w:t>
      </w:r>
    </w:p>
    <w:p w14:paraId="60C86357" w14:textId="77777777" w:rsidR="00AF422E" w:rsidRDefault="00AF422E" w:rsidP="00CA6B95">
      <w:pPr>
        <w:autoSpaceDE w:val="0"/>
        <w:autoSpaceDN w:val="0"/>
        <w:adjustRightInd w:val="0"/>
        <w:spacing w:before="120"/>
        <w:rPr>
          <w:rFonts w:cs="Times New Roman"/>
        </w:rPr>
      </w:pPr>
      <w:r>
        <w:rPr>
          <w:rFonts w:cs="Times New Roman"/>
        </w:rPr>
        <w:t>FUP</w:t>
      </w:r>
      <w:r w:rsidR="00F142FE">
        <w:rPr>
          <w:rFonts w:cs="Times New Roman"/>
        </w:rPr>
        <w:t>Y</w:t>
      </w:r>
      <w:r>
        <w:rPr>
          <w:rFonts w:cs="Times New Roman"/>
        </w:rPr>
        <w:t xml:space="preserve"> vouchers are limited by statute to </w:t>
      </w:r>
      <w:r w:rsidR="004663CE">
        <w:rPr>
          <w:rFonts w:cs="Times New Roman"/>
        </w:rPr>
        <w:t xml:space="preserve">a period between </w:t>
      </w:r>
      <w:r>
        <w:rPr>
          <w:rFonts w:cs="Times New Roman"/>
        </w:rPr>
        <w:t xml:space="preserve">36 </w:t>
      </w:r>
      <w:r w:rsidR="004663CE">
        <w:rPr>
          <w:rFonts w:cs="Times New Roman"/>
        </w:rPr>
        <w:t xml:space="preserve">and 60 </w:t>
      </w:r>
      <w:r>
        <w:rPr>
          <w:rFonts w:cs="Times New Roman"/>
        </w:rPr>
        <w:t>months of housing assistance.</w:t>
      </w:r>
      <w:r w:rsidR="00B778A2">
        <w:rPr>
          <w:rFonts w:cs="Times New Roman"/>
        </w:rPr>
        <w:t xml:space="preserve"> </w:t>
      </w:r>
      <w:r w:rsidR="00B778A2" w:rsidRPr="00B842BA">
        <w:rPr>
          <w:rFonts w:eastAsia="Calibri" w:cs="Times New Roman"/>
        </w:rPr>
        <w:t xml:space="preserve">Supportive services </w:t>
      </w:r>
      <w:r w:rsidR="00B778A2">
        <w:rPr>
          <w:rFonts w:eastAsia="Calibri" w:cs="Times New Roman"/>
        </w:rPr>
        <w:t>must also be provided</w:t>
      </w:r>
      <w:r w:rsidR="00B778A2" w:rsidRPr="00B842BA">
        <w:rPr>
          <w:rFonts w:eastAsia="Calibri" w:cs="Times New Roman"/>
        </w:rPr>
        <w:t xml:space="preserve"> to FUP</w:t>
      </w:r>
      <w:r w:rsidR="00F142FE">
        <w:rPr>
          <w:rFonts w:eastAsia="Calibri" w:cs="Times New Roman"/>
        </w:rPr>
        <w:t>Y</w:t>
      </w:r>
      <w:r w:rsidR="00B778A2" w:rsidRPr="00B842BA">
        <w:rPr>
          <w:rFonts w:eastAsia="Calibri" w:cs="Times New Roman"/>
        </w:rPr>
        <w:t xml:space="preserve">-eligible youth by the </w:t>
      </w:r>
      <w:r w:rsidR="000445EC">
        <w:rPr>
          <w:rFonts w:cs="Times New Roman"/>
        </w:rPr>
        <w:t>Public Child Welfare Agency (PCWA)</w:t>
      </w:r>
      <w:r w:rsidR="00B778A2" w:rsidRPr="00B842BA">
        <w:rPr>
          <w:rFonts w:eastAsia="Calibri" w:cs="Times New Roman"/>
        </w:rPr>
        <w:t xml:space="preserve"> or by another agency</w:t>
      </w:r>
      <w:r w:rsidR="0077071D">
        <w:rPr>
          <w:rFonts w:eastAsia="Calibri" w:cs="Times New Roman"/>
        </w:rPr>
        <w:t xml:space="preserve"> or </w:t>
      </w:r>
      <w:r w:rsidR="00B778A2" w:rsidRPr="00B842BA">
        <w:rPr>
          <w:rFonts w:eastAsia="Calibri" w:cs="Times New Roman"/>
        </w:rPr>
        <w:t>organization under contract with the PCWA</w:t>
      </w:r>
      <w:r w:rsidR="00B778A2">
        <w:rPr>
          <w:rFonts w:eastAsia="Calibri" w:cs="Times New Roman"/>
        </w:rPr>
        <w:t xml:space="preserve"> for </w:t>
      </w:r>
      <w:r w:rsidR="00A96AA6">
        <w:rPr>
          <w:rFonts w:eastAsia="Calibri" w:cs="Times New Roman"/>
        </w:rPr>
        <w:t>the period of time defined in the notice or Notice of Funding Availability/Opportunity (NOFA/</w:t>
      </w:r>
      <w:r w:rsidR="00380B33">
        <w:rPr>
          <w:rFonts w:eastAsia="Calibri" w:cs="Times New Roman"/>
        </w:rPr>
        <w:t>O</w:t>
      </w:r>
      <w:r w:rsidR="00A96AA6">
        <w:rPr>
          <w:rFonts w:eastAsia="Calibri" w:cs="Times New Roman"/>
        </w:rPr>
        <w:t>) for which funding was made available</w:t>
      </w:r>
      <w:r w:rsidR="00B778A2">
        <w:rPr>
          <w:rFonts w:eastAsia="Calibri" w:cs="Times New Roman"/>
        </w:rPr>
        <w:t>.</w:t>
      </w:r>
    </w:p>
    <w:p w14:paraId="0297E53D" w14:textId="77777777" w:rsidR="00AF422E" w:rsidRDefault="00987B78" w:rsidP="00AF422E">
      <w:pPr>
        <w:autoSpaceDE w:val="0"/>
        <w:autoSpaceDN w:val="0"/>
        <w:adjustRightInd w:val="0"/>
        <w:spacing w:before="120"/>
        <w:rPr>
          <w:rFonts w:cs="Times New Roman"/>
        </w:rPr>
      </w:pPr>
      <w:r w:rsidRPr="00312759">
        <w:rPr>
          <w:rFonts w:cs="Times New Roman"/>
        </w:rPr>
        <w:t xml:space="preserve">PHAs </w:t>
      </w:r>
      <w:r w:rsidR="00AF422E">
        <w:rPr>
          <w:rFonts w:cs="Times New Roman"/>
        </w:rPr>
        <w:t xml:space="preserve">that wish to administer FUP vouchers </w:t>
      </w:r>
      <w:r w:rsidRPr="00312759">
        <w:rPr>
          <w:rFonts w:cs="Times New Roman"/>
        </w:rPr>
        <w:t xml:space="preserve">must apply </w:t>
      </w:r>
      <w:r w:rsidR="00AF422E">
        <w:rPr>
          <w:rFonts w:cs="Times New Roman"/>
        </w:rPr>
        <w:t>to HUD</w:t>
      </w:r>
      <w:r w:rsidRPr="00312759">
        <w:rPr>
          <w:rFonts w:cs="Times New Roman"/>
        </w:rPr>
        <w:t xml:space="preserve"> by submitting an application under an active Notice of Funding </w:t>
      </w:r>
      <w:r w:rsidR="00380B33">
        <w:rPr>
          <w:rFonts w:cs="Times New Roman"/>
        </w:rPr>
        <w:t>Opportunity</w:t>
      </w:r>
      <w:r w:rsidR="00380B33" w:rsidRPr="00312759">
        <w:rPr>
          <w:rFonts w:cs="Times New Roman"/>
        </w:rPr>
        <w:t xml:space="preserve"> </w:t>
      </w:r>
      <w:r w:rsidRPr="00312759">
        <w:rPr>
          <w:rFonts w:cs="Times New Roman"/>
        </w:rPr>
        <w:t>(NOF</w:t>
      </w:r>
      <w:r w:rsidR="00380B33">
        <w:rPr>
          <w:rFonts w:cs="Times New Roman"/>
        </w:rPr>
        <w:t>O</w:t>
      </w:r>
      <w:r w:rsidRPr="00312759">
        <w:rPr>
          <w:rFonts w:cs="Times New Roman"/>
        </w:rPr>
        <w:t>)</w:t>
      </w:r>
      <w:r w:rsidR="00AF422E">
        <w:rPr>
          <w:rFonts w:cs="Times New Roman"/>
        </w:rPr>
        <w:t xml:space="preserve">. While the FUP program is </w:t>
      </w:r>
      <w:r w:rsidR="00B974C3">
        <w:rPr>
          <w:rFonts w:cs="Times New Roman"/>
        </w:rPr>
        <w:t xml:space="preserve">administered </w:t>
      </w:r>
      <w:r w:rsidR="00AF422E">
        <w:rPr>
          <w:rFonts w:cs="Times New Roman"/>
        </w:rPr>
        <w:t>in accordance with HCV regulations, the FUP NOF</w:t>
      </w:r>
      <w:r w:rsidR="00380B33">
        <w:rPr>
          <w:rFonts w:cs="Times New Roman"/>
        </w:rPr>
        <w:t>O</w:t>
      </w:r>
      <w:r w:rsidR="00AF422E">
        <w:rPr>
          <w:rFonts w:cs="Times New Roman"/>
        </w:rPr>
        <w:t xml:space="preserve">s issued by HUD provide specific program </w:t>
      </w:r>
      <w:r w:rsidR="00A52DFD">
        <w:rPr>
          <w:rFonts w:cs="Times New Roman"/>
        </w:rPr>
        <w:t xml:space="preserve">information and </w:t>
      </w:r>
      <w:r w:rsidR="00AF422E">
        <w:rPr>
          <w:rFonts w:cs="Times New Roman"/>
        </w:rPr>
        <w:t>requirements.</w:t>
      </w:r>
    </w:p>
    <w:p w14:paraId="18420677" w14:textId="77777777" w:rsidR="00416649" w:rsidRDefault="00AF422E" w:rsidP="00CA6B95">
      <w:pPr>
        <w:autoSpaceDE w:val="0"/>
        <w:autoSpaceDN w:val="0"/>
        <w:adjustRightInd w:val="0"/>
        <w:spacing w:before="120"/>
        <w:rPr>
          <w:rFonts w:cs="Times New Roman"/>
        </w:rPr>
      </w:pPr>
      <w:r>
        <w:rPr>
          <w:rFonts w:cs="Times New Roman"/>
        </w:rPr>
        <w:t xml:space="preserve">In order to </w:t>
      </w:r>
      <w:r w:rsidR="00B03A31">
        <w:rPr>
          <w:rFonts w:cs="Times New Roman"/>
        </w:rPr>
        <w:t>administer</w:t>
      </w:r>
      <w:r>
        <w:rPr>
          <w:rFonts w:cs="Times New Roman"/>
        </w:rPr>
        <w:t xml:space="preserve"> the program, the PHA must also form a</w:t>
      </w:r>
      <w:r w:rsidR="00416649">
        <w:rPr>
          <w:rFonts w:cs="Times New Roman"/>
        </w:rPr>
        <w:t xml:space="preserve"> partnership with a local PCWA who is responsible for </w:t>
      </w:r>
      <w:r>
        <w:rPr>
          <w:rFonts w:cs="Times New Roman"/>
        </w:rPr>
        <w:t xml:space="preserve">determining the family or youth meets FUP eligibility requirements and </w:t>
      </w:r>
      <w:r w:rsidR="00416649">
        <w:rPr>
          <w:rFonts w:cs="Times New Roman"/>
        </w:rPr>
        <w:t xml:space="preserve">referring </w:t>
      </w:r>
      <w:r>
        <w:rPr>
          <w:rFonts w:cs="Times New Roman"/>
        </w:rPr>
        <w:t>them</w:t>
      </w:r>
      <w:r w:rsidR="00416649">
        <w:rPr>
          <w:rFonts w:cs="Times New Roman"/>
        </w:rPr>
        <w:t xml:space="preserve"> to the PHA</w:t>
      </w:r>
      <w:r>
        <w:rPr>
          <w:rFonts w:cs="Times New Roman"/>
        </w:rPr>
        <w:t xml:space="preserve">. Once the referral is received, the PHA is responsible for placing the FUP family or youth on the PHA’s </w:t>
      </w:r>
      <w:r w:rsidR="00416649">
        <w:rPr>
          <w:rFonts w:cs="Times New Roman"/>
        </w:rPr>
        <w:t>waiting list and determin</w:t>
      </w:r>
      <w:r>
        <w:rPr>
          <w:rFonts w:cs="Times New Roman"/>
        </w:rPr>
        <w:t>ing</w:t>
      </w:r>
      <w:r w:rsidR="00416649">
        <w:rPr>
          <w:rFonts w:cs="Times New Roman"/>
        </w:rPr>
        <w:t xml:space="preserve"> whether they are eligible to receive </w:t>
      </w:r>
      <w:r w:rsidR="00875263">
        <w:rPr>
          <w:rFonts w:cs="Times New Roman"/>
        </w:rPr>
        <w:t>assistance under the PHA’s HCV program</w:t>
      </w:r>
      <w:r w:rsidR="00B842BA">
        <w:rPr>
          <w:rFonts w:cs="Times New Roman"/>
        </w:rPr>
        <w:t>.</w:t>
      </w:r>
    </w:p>
    <w:p w14:paraId="37FECAA4" w14:textId="77777777" w:rsidR="00F142FE" w:rsidRDefault="00F142FE" w:rsidP="00F142FE">
      <w:pPr>
        <w:autoSpaceDE w:val="0"/>
        <w:autoSpaceDN w:val="0"/>
        <w:adjustRightInd w:val="0"/>
        <w:spacing w:before="120"/>
        <w:rPr>
          <w:rFonts w:cs="Times New Roman"/>
        </w:rPr>
      </w:pPr>
      <w:r w:rsidRPr="00F142FE">
        <w:rPr>
          <w:rFonts w:cs="Times New Roman"/>
        </w:rPr>
        <w:t xml:space="preserve">FUP and FYI vouchers are subject to the requirements in Section 8(x) of the 1937 Act and </w:t>
      </w:r>
      <w:r>
        <w:rPr>
          <w:rFonts w:cs="Times New Roman"/>
        </w:rPr>
        <w:t xml:space="preserve">24 </w:t>
      </w:r>
      <w:r w:rsidRPr="00F142FE">
        <w:rPr>
          <w:rFonts w:cs="Times New Roman"/>
        </w:rPr>
        <w:t xml:space="preserve">CFR 982, 983 (as applicable) and the Fostering Stable Housing Opportunities (FSHO) Amendments </w:t>
      </w:r>
      <w:r w:rsidRPr="001B5239">
        <w:rPr>
          <w:rFonts w:cs="Times New Roman"/>
          <w:i/>
          <w:iCs/>
        </w:rPr>
        <w:t>Federal Register</w:t>
      </w:r>
      <w:r w:rsidRPr="00F142FE">
        <w:rPr>
          <w:rFonts w:cs="Times New Roman"/>
        </w:rPr>
        <w:t xml:space="preserve"> </w:t>
      </w:r>
      <w:r w:rsidR="001B5239">
        <w:rPr>
          <w:rFonts w:cs="Times New Roman"/>
        </w:rPr>
        <w:t>n</w:t>
      </w:r>
      <w:r w:rsidRPr="00F142FE">
        <w:rPr>
          <w:rFonts w:cs="Times New Roman"/>
        </w:rPr>
        <w:t xml:space="preserve">otice except as provided in </w:t>
      </w:r>
      <w:r>
        <w:rPr>
          <w:rFonts w:cs="Times New Roman"/>
        </w:rPr>
        <w:t>Notice PIH 2025-08</w:t>
      </w:r>
      <w:r w:rsidRPr="00F142FE">
        <w:rPr>
          <w:rFonts w:cs="Times New Roman"/>
        </w:rPr>
        <w:t xml:space="preserve"> and any subsequent notice issued by HUD</w:t>
      </w:r>
      <w:r w:rsidR="001B5239">
        <w:rPr>
          <w:rFonts w:cs="Times New Roman"/>
        </w:rPr>
        <w:t>.</w:t>
      </w:r>
    </w:p>
    <w:p w14:paraId="44B0C407" w14:textId="77777777" w:rsidR="00F142FE" w:rsidRDefault="00F142FE" w:rsidP="00CA6B95">
      <w:pPr>
        <w:autoSpaceDE w:val="0"/>
        <w:autoSpaceDN w:val="0"/>
        <w:adjustRightInd w:val="0"/>
        <w:spacing w:before="120"/>
        <w:rPr>
          <w:rFonts w:cs="Times New Roman"/>
        </w:rPr>
      </w:pPr>
      <w:r w:rsidRPr="00F142FE">
        <w:rPr>
          <w:rFonts w:cs="Times New Roman"/>
        </w:rPr>
        <w:lastRenderedPageBreak/>
        <w:t>The Consolidated Appropriations Act, 2024 (Public Law 118-42) authorized HUD to establish waivers and alternative requirements for FUP and FYI vouchers that are necessary for the effective delivery and administration of funds. HUD may waive or specify alternative requirements for regulatory provisions related to the administration of waiting lists, local preferences, and the initial term and extensions of tenant-based vouchers.  Additionally, HUD may also waive or specify alternative requirements regarding the timing of referral of yout</w:t>
      </w:r>
      <w:r>
        <w:rPr>
          <w:rFonts w:cs="Times New Roman"/>
        </w:rPr>
        <w:t>h</w:t>
      </w:r>
      <w:r w:rsidRPr="00F142FE">
        <w:rPr>
          <w:rFonts w:cs="Times New Roman"/>
        </w:rPr>
        <w:t xml:space="preserve"> leaving foster care. HUD is not permitted to waive requirements related to tenant rights and protections, rent setting, fair housing, nondiscrimination, labor standards, and the environment.</w:t>
      </w:r>
    </w:p>
    <w:p w14:paraId="4C5D2133" w14:textId="77777777" w:rsidR="00C91CF1" w:rsidRPr="00C91CF1" w:rsidRDefault="00DC2281" w:rsidP="00CA6B95">
      <w:pPr>
        <w:autoSpaceDE w:val="0"/>
        <w:autoSpaceDN w:val="0"/>
        <w:adjustRightInd w:val="0"/>
        <w:spacing w:before="120"/>
        <w:rPr>
          <w:rFonts w:cs="Times New Roman"/>
          <w:b/>
          <w:bCs/>
        </w:rPr>
      </w:pPr>
      <w:r>
        <w:rPr>
          <w:rFonts w:cs="Times New Roman"/>
          <w:b/>
          <w:bCs/>
        </w:rPr>
        <w:br w:type="page"/>
      </w:r>
      <w:r w:rsidR="00C91CF1">
        <w:rPr>
          <w:rFonts w:cs="Times New Roman"/>
          <w:b/>
          <w:bCs/>
        </w:rPr>
        <w:lastRenderedPageBreak/>
        <w:t>Assigning</w:t>
      </w:r>
      <w:r w:rsidR="00C91CF1" w:rsidRPr="00C91CF1">
        <w:rPr>
          <w:rFonts w:cs="Times New Roman"/>
          <w:b/>
          <w:bCs/>
        </w:rPr>
        <w:t xml:space="preserve"> Vouchers</w:t>
      </w:r>
      <w:r w:rsidR="002C2A63">
        <w:rPr>
          <w:rFonts w:cs="Times New Roman"/>
          <w:b/>
          <w:bCs/>
        </w:rPr>
        <w:t xml:space="preserve"> [</w:t>
      </w:r>
      <w:r w:rsidR="00352557">
        <w:rPr>
          <w:rFonts w:cs="Times New Roman"/>
          <w:b/>
          <w:bCs/>
        </w:rPr>
        <w:t>FUP FAQs</w:t>
      </w:r>
      <w:r w:rsidR="002C2A63">
        <w:rPr>
          <w:rFonts w:cs="Times New Roman"/>
          <w:b/>
          <w:bCs/>
        </w:rPr>
        <w:t>]</w:t>
      </w:r>
    </w:p>
    <w:p w14:paraId="2BCF8782" w14:textId="77777777" w:rsidR="00A76F84" w:rsidRDefault="00352557" w:rsidP="00CA6B95">
      <w:pPr>
        <w:autoSpaceDE w:val="0"/>
        <w:autoSpaceDN w:val="0"/>
        <w:adjustRightInd w:val="0"/>
        <w:spacing w:before="120"/>
        <w:rPr>
          <w:rFonts w:cs="Times New Roman"/>
        </w:rPr>
      </w:pPr>
      <w:bookmarkStart w:id="7" w:name="_Hlk62466057"/>
      <w:r>
        <w:rPr>
          <w:rFonts w:cs="Times New Roman"/>
        </w:rPr>
        <w:t>The PHA</w:t>
      </w:r>
      <w:r w:rsidR="00FD338F">
        <w:rPr>
          <w:rFonts w:cs="Times New Roman"/>
        </w:rPr>
        <w:t xml:space="preserve"> may</w:t>
      </w:r>
      <w:r>
        <w:rPr>
          <w:rFonts w:cs="Times New Roman"/>
        </w:rPr>
        <w:t>, but is not required to,</w:t>
      </w:r>
      <w:r w:rsidR="00FD338F">
        <w:rPr>
          <w:rFonts w:cs="Times New Roman"/>
        </w:rPr>
        <w:t xml:space="preserve"> </w:t>
      </w:r>
      <w:r w:rsidR="00FD338F" w:rsidRPr="00FD338F">
        <w:rPr>
          <w:rFonts w:cs="Times New Roman"/>
        </w:rPr>
        <w:t xml:space="preserve">assign a specific number or percentage of FUP vouchers for </w:t>
      </w:r>
      <w:r w:rsidR="00A457D9">
        <w:rPr>
          <w:rFonts w:cs="Times New Roman"/>
        </w:rPr>
        <w:t xml:space="preserve">FUP </w:t>
      </w:r>
      <w:r w:rsidR="00FD338F" w:rsidRPr="00FD338F">
        <w:rPr>
          <w:rFonts w:cs="Times New Roman"/>
        </w:rPr>
        <w:t xml:space="preserve">youths </w:t>
      </w:r>
      <w:r w:rsidR="00F27B3B">
        <w:rPr>
          <w:rFonts w:cs="Times New Roman"/>
        </w:rPr>
        <w:t xml:space="preserve">(FUPY) </w:t>
      </w:r>
      <w:r w:rsidR="00A457D9">
        <w:rPr>
          <w:rFonts w:cs="Times New Roman"/>
        </w:rPr>
        <w:t>and FUP</w:t>
      </w:r>
      <w:r w:rsidR="00FD338F" w:rsidRPr="00FD338F">
        <w:rPr>
          <w:rFonts w:cs="Times New Roman"/>
        </w:rPr>
        <w:t xml:space="preserve"> families</w:t>
      </w:r>
      <w:r w:rsidR="00F27B3B">
        <w:rPr>
          <w:rFonts w:cs="Times New Roman"/>
        </w:rPr>
        <w:t xml:space="preserve"> (FUPF)</w:t>
      </w:r>
      <w:r w:rsidR="00FD338F">
        <w:rPr>
          <w:rFonts w:cs="Times New Roman"/>
        </w:rPr>
        <w:t>.</w:t>
      </w:r>
      <w:bookmarkEnd w:id="7"/>
      <w:r w:rsidR="00875263">
        <w:rPr>
          <w:rFonts w:cs="Times New Roman"/>
        </w:rPr>
        <w:t xml:space="preserve"> </w:t>
      </w:r>
      <w:r w:rsidR="00A76F84">
        <w:rPr>
          <w:rFonts w:cs="Times New Roman"/>
        </w:rPr>
        <w:t xml:space="preserve">Unless the PHA assigns a specific number or percentage of FUP vouchers to a designated FUP population, the </w:t>
      </w:r>
      <w:r w:rsidR="00A76F84" w:rsidRPr="00A76F84">
        <w:rPr>
          <w:rFonts w:cs="Times New Roman"/>
        </w:rPr>
        <w:t>PHA must serve any referrals (youths or families) that meet all program eligibility</w:t>
      </w:r>
      <w:r w:rsidR="00023121">
        <w:rPr>
          <w:rFonts w:cs="Times New Roman"/>
        </w:rPr>
        <w:t xml:space="preserve"> requirements</w:t>
      </w:r>
      <w:r w:rsidR="00A76F84">
        <w:rPr>
          <w:rFonts w:cs="Times New Roman"/>
        </w:rPr>
        <w:t xml:space="preserve"> up to the PHA’s designated FUP program</w:t>
      </w:r>
      <w:r w:rsidR="00DC2281">
        <w:rPr>
          <w:rFonts w:cs="Times New Roman"/>
        </w:rPr>
        <w:t> </w:t>
      </w:r>
      <w:r w:rsidR="00A76F84">
        <w:rPr>
          <w:rFonts w:cs="Times New Roman"/>
        </w:rPr>
        <w:t>size.</w:t>
      </w:r>
    </w:p>
    <w:p w14:paraId="538E41DE" w14:textId="77777777" w:rsidR="00A76F84" w:rsidRDefault="00A76F84" w:rsidP="00A76F84">
      <w:pPr>
        <w:pStyle w:val="BodyText"/>
        <w:spacing w:before="120" w:line="240" w:lineRule="auto"/>
        <w:ind w:firstLine="720"/>
        <w:rPr>
          <w:u w:val="single"/>
        </w:rPr>
      </w:pPr>
      <w:r>
        <w:rPr>
          <w:u w:val="single"/>
        </w:rPr>
        <w:t>PHA Policy</w:t>
      </w:r>
    </w:p>
    <w:p w14:paraId="1381D1F8" w14:textId="77777777" w:rsidR="00DF5B69" w:rsidRPr="0014018C" w:rsidRDefault="00A76F84" w:rsidP="0014018C">
      <w:pPr>
        <w:pStyle w:val="BodyText"/>
        <w:spacing w:before="120" w:line="240" w:lineRule="auto"/>
        <w:ind w:left="720"/>
        <w:rPr>
          <w:b/>
          <w:bCs/>
        </w:rPr>
      </w:pPr>
      <w:bookmarkStart w:id="8" w:name="_Hlk62466324"/>
      <w:bookmarkStart w:id="9" w:name="_Hlk64451906"/>
      <w:r>
        <w:t xml:space="preserve">The PHA has not designated any specific number or percentage of FUP vouchers for youths or families. </w:t>
      </w:r>
      <w:bookmarkStart w:id="10" w:name="_Hlk64452896"/>
      <w:r>
        <w:t>The PHA will serve all referrals that meet program eligibility requirements, up to the PHA’s FUP voucher allocation</w:t>
      </w:r>
      <w:bookmarkEnd w:id="8"/>
      <w:r>
        <w:t>.</w:t>
      </w:r>
      <w:bookmarkEnd w:id="10"/>
    </w:p>
    <w:bookmarkEnd w:id="9"/>
    <w:p w14:paraId="7660D548" w14:textId="77777777" w:rsidR="00DF5B69" w:rsidRPr="00B919B9" w:rsidRDefault="00DF5B69" w:rsidP="00DF5B69">
      <w:pPr>
        <w:spacing w:before="240"/>
        <w:rPr>
          <w:rFonts w:cs="Times New Roman"/>
          <w:b/>
          <w:highlight w:val="yellow"/>
        </w:rPr>
      </w:pPr>
      <w:r w:rsidRPr="00A540E7">
        <w:rPr>
          <w:rFonts w:cs="Times New Roman"/>
          <w:b/>
        </w:rPr>
        <w:t xml:space="preserve">19-I.B. </w:t>
      </w:r>
      <w:r w:rsidR="00352557" w:rsidRPr="00A540E7">
        <w:rPr>
          <w:rFonts w:cs="Times New Roman"/>
          <w:b/>
        </w:rPr>
        <w:t xml:space="preserve">PUBLIC CHILD WELFARE AGENCY </w:t>
      </w:r>
      <w:r w:rsidR="00D15235" w:rsidRPr="00A540E7">
        <w:rPr>
          <w:rFonts w:cs="Times New Roman"/>
          <w:b/>
        </w:rPr>
        <w:t>(PCWA)</w:t>
      </w:r>
      <w:r w:rsidR="00E171A1">
        <w:rPr>
          <w:rFonts w:cs="Times New Roman"/>
          <w:b/>
        </w:rPr>
        <w:t xml:space="preserve"> </w:t>
      </w:r>
      <w:bookmarkStart w:id="11" w:name="_Hlk195782921"/>
      <w:r w:rsidR="00E171A1">
        <w:rPr>
          <w:rFonts w:cs="Times New Roman"/>
          <w:b/>
        </w:rPr>
        <w:t>[Notice PIH 2025-08]</w:t>
      </w:r>
      <w:bookmarkEnd w:id="11"/>
    </w:p>
    <w:p w14:paraId="7BE32237" w14:textId="77777777" w:rsidR="00A457D9" w:rsidRDefault="00352557" w:rsidP="00DC2281">
      <w:pPr>
        <w:pStyle w:val="BodyText"/>
        <w:spacing w:before="120" w:line="240" w:lineRule="auto"/>
      </w:pPr>
      <w:r w:rsidRPr="004D1F0D">
        <w:t>Families</w:t>
      </w:r>
      <w:r w:rsidRPr="004763FF">
        <w:t xml:space="preserve"> </w:t>
      </w:r>
      <w:r w:rsidR="00A457D9">
        <w:t xml:space="preserve">and youth </w:t>
      </w:r>
      <w:r w:rsidRPr="004763FF">
        <w:t xml:space="preserve">do not apply </w:t>
      </w:r>
      <w:r>
        <w:t xml:space="preserve">directly </w:t>
      </w:r>
      <w:r w:rsidRPr="004763FF">
        <w:t>to the PHA for FUP voucher</w:t>
      </w:r>
      <w:r w:rsidR="00A457D9">
        <w:t>s</w:t>
      </w:r>
      <w:r w:rsidR="000445EC">
        <w:t>.</w:t>
      </w:r>
      <w:r w:rsidR="00A457D9">
        <w:t xml:space="preserve"> </w:t>
      </w:r>
      <w:r w:rsidR="000445EC">
        <w:t>T</w:t>
      </w:r>
      <w:r w:rsidR="00A457D9">
        <w:t xml:space="preserve">hey </w:t>
      </w:r>
      <w:r w:rsidRPr="004763FF">
        <w:t xml:space="preserve">are </w:t>
      </w:r>
      <w:r w:rsidR="00A457D9">
        <w:t xml:space="preserve">instead </w:t>
      </w:r>
      <w:r w:rsidRPr="004763FF">
        <w:t xml:space="preserve">referred by a PCWA with </w:t>
      </w:r>
      <w:r>
        <w:t>whom</w:t>
      </w:r>
      <w:r w:rsidRPr="004763FF">
        <w:t xml:space="preserve"> the PHA has entered into a Memorandum of Understanding (MOU). </w:t>
      </w:r>
      <w:r w:rsidR="004D1F0D" w:rsidRPr="004D1F0D">
        <w:t xml:space="preserve">The </w:t>
      </w:r>
      <w:r>
        <w:t xml:space="preserve">partnering </w:t>
      </w:r>
      <w:r w:rsidR="004D1F0D" w:rsidRPr="004D1F0D">
        <w:t xml:space="preserve">PCWA initially determines </w:t>
      </w:r>
      <w:r>
        <w:t xml:space="preserve">whether </w:t>
      </w:r>
      <w:r w:rsidR="004D1F0D" w:rsidRPr="004D1F0D">
        <w:t xml:space="preserve">the family or youth meets the FUP </w:t>
      </w:r>
      <w:r>
        <w:t xml:space="preserve">program </w:t>
      </w:r>
      <w:r w:rsidR="004D1F0D" w:rsidRPr="004D1F0D">
        <w:t xml:space="preserve">eligibility requirements </w:t>
      </w:r>
      <w:r w:rsidR="00A457D9">
        <w:t xml:space="preserve">listed in 19-I.C. and 19-I.D. </w:t>
      </w:r>
      <w:r w:rsidR="004D1F0D" w:rsidRPr="004D1F0D">
        <w:t xml:space="preserve">and </w:t>
      </w:r>
      <w:r>
        <w:t xml:space="preserve">then </w:t>
      </w:r>
      <w:r w:rsidR="004D1F0D" w:rsidRPr="004D1F0D">
        <w:t>refers those families or youths to the PHA</w:t>
      </w:r>
      <w:r w:rsidR="00E171A1" w:rsidRPr="00E171A1">
        <w:t xml:space="preserve"> </w:t>
      </w:r>
      <w:r w:rsidR="00E171A1">
        <w:t xml:space="preserve">who </w:t>
      </w:r>
      <w:r w:rsidR="00E171A1" w:rsidRPr="00E171A1">
        <w:t>determines whether the family or youth meets HCV program eligibility requirements. The PHA conducts all other processes relating to voucher issuance and administration</w:t>
      </w:r>
      <w:r w:rsidR="004D1F0D" w:rsidRPr="004D1F0D">
        <w:t>.</w:t>
      </w:r>
    </w:p>
    <w:p w14:paraId="53A489F2" w14:textId="77777777" w:rsidR="00DF5B69" w:rsidRPr="004763FF" w:rsidRDefault="00E171A1" w:rsidP="00DC2281">
      <w:pPr>
        <w:pStyle w:val="BodyText"/>
        <w:spacing w:before="120" w:line="240" w:lineRule="auto"/>
      </w:pPr>
      <w:r w:rsidRPr="00E171A1">
        <w:t xml:space="preserve">Referrals may also be received from other agencies such as the Continuum of Care (CoC), or a </w:t>
      </w:r>
      <w:r w:rsidR="003D1132">
        <w:t>s</w:t>
      </w:r>
      <w:r w:rsidRPr="00E171A1">
        <w:t xml:space="preserve">tate, local, educational, philanthropic, or faith-based organization. </w:t>
      </w:r>
      <w:r w:rsidR="0030061C" w:rsidRPr="004D1F0D">
        <w:t xml:space="preserve">HUD strongly encourages PHAs and PCWAs to make decisions </w:t>
      </w:r>
      <w:r w:rsidR="00A457D9">
        <w:t xml:space="preserve">collaboratively </w:t>
      </w:r>
      <w:r w:rsidR="0030061C" w:rsidRPr="004D1F0D">
        <w:t>on the administration of the program and to maintain open and continuous communication.</w:t>
      </w:r>
      <w:r w:rsidR="004D12F3">
        <w:t xml:space="preserve"> </w:t>
      </w:r>
      <w:r w:rsidRPr="00E171A1">
        <w:t xml:space="preserve">In cases where the referral comes from a third-party partner, the PCWA and PHA </w:t>
      </w:r>
      <w:r>
        <w:t>are still</w:t>
      </w:r>
      <w:r w:rsidRPr="00E171A1">
        <w:t xml:space="preserve"> responsible for determining eligibility as outlined above, including the PCWA’s written certification that the youth is eligible. </w:t>
      </w:r>
      <w:r w:rsidR="004D12F3">
        <w:t>The PCWA must have a system for identifying FUP-</w:t>
      </w:r>
      <w:r w:rsidR="005A6D81">
        <w:t>eligible</w:t>
      </w:r>
      <w:r w:rsidR="004D12F3">
        <w:t xml:space="preserve"> youth within the agency’s caseload and </w:t>
      </w:r>
      <w:r w:rsidR="005A6D81">
        <w:t xml:space="preserve">for </w:t>
      </w:r>
      <w:r w:rsidR="004D12F3">
        <w:t>review</w:t>
      </w:r>
      <w:r w:rsidR="005A6D81">
        <w:t>in</w:t>
      </w:r>
      <w:r w:rsidR="00381D98">
        <w:t>g</w:t>
      </w:r>
      <w:r w:rsidR="004D12F3">
        <w:t xml:space="preserve"> referrals from </w:t>
      </w:r>
      <w:r w:rsidR="000445EC">
        <w:t>a</w:t>
      </w:r>
      <w:r w:rsidR="004D12F3">
        <w:t xml:space="preserve"> C</w:t>
      </w:r>
      <w:r w:rsidR="000445EC">
        <w:t xml:space="preserve">ontinuum </w:t>
      </w:r>
      <w:r w:rsidR="004D12F3">
        <w:t>o</w:t>
      </w:r>
      <w:r w:rsidR="000445EC">
        <w:t xml:space="preserve">f </w:t>
      </w:r>
      <w:r w:rsidR="004D12F3">
        <w:t>C</w:t>
      </w:r>
      <w:r w:rsidR="000445EC">
        <w:t>are (COC)</w:t>
      </w:r>
      <w:r w:rsidR="005A6D81">
        <w:t xml:space="preserve"> </w:t>
      </w:r>
      <w:r w:rsidR="004D12F3">
        <w:t>if applicable.</w:t>
      </w:r>
    </w:p>
    <w:p w14:paraId="6A4CED64" w14:textId="77777777" w:rsidR="00DF5B69" w:rsidRPr="004763FF" w:rsidRDefault="00DF5B69" w:rsidP="00DC2281">
      <w:pPr>
        <w:pStyle w:val="BodyText"/>
        <w:spacing w:before="120" w:line="240" w:lineRule="auto"/>
        <w:ind w:left="720"/>
        <w:rPr>
          <w:u w:val="single"/>
        </w:rPr>
      </w:pPr>
      <w:bookmarkStart w:id="12" w:name="_Hlk112224682"/>
      <w:r w:rsidRPr="004763FF">
        <w:rPr>
          <w:u w:val="single"/>
        </w:rPr>
        <w:t>PHA Policy</w:t>
      </w:r>
    </w:p>
    <w:p w14:paraId="243C056C" w14:textId="77777777" w:rsidR="00D15235" w:rsidRDefault="00A91EBE" w:rsidP="00DC2281">
      <w:pPr>
        <w:spacing w:before="120"/>
        <w:ind w:left="720"/>
        <w:rPr>
          <w:rFonts w:cs="Times New Roman"/>
          <w:b/>
          <w:i/>
        </w:rPr>
      </w:pPr>
      <w:bookmarkStart w:id="13" w:name="_Hlk62544825"/>
      <w:bookmarkStart w:id="14" w:name="_Hlk63143776"/>
      <w:r w:rsidRPr="004763FF">
        <w:rPr>
          <w:rFonts w:cs="Times New Roman"/>
          <w:bCs/>
          <w:iCs/>
        </w:rPr>
        <w:t xml:space="preserve">The PHA has entered into an MOU with the following </w:t>
      </w:r>
      <w:r w:rsidR="00D27450">
        <w:rPr>
          <w:rFonts w:cs="Times New Roman"/>
          <w:bCs/>
          <w:iCs/>
        </w:rPr>
        <w:t>partnering organizations</w:t>
      </w:r>
      <w:r w:rsidRPr="004763FF">
        <w:rPr>
          <w:rFonts w:cs="Times New Roman"/>
          <w:bCs/>
          <w:iCs/>
        </w:rPr>
        <w:t xml:space="preserve"> </w:t>
      </w:r>
      <w:r w:rsidRPr="004763FF">
        <w:rPr>
          <w:rFonts w:cs="Times New Roman"/>
          <w:b/>
          <w:i/>
        </w:rPr>
        <w:t>[insert names of public child welfare agency (PCWA), continuum of care, and any other partnering organizations].</w:t>
      </w:r>
      <w:bookmarkStart w:id="15" w:name="_Hlk42600324"/>
      <w:bookmarkEnd w:id="13"/>
    </w:p>
    <w:bookmarkEnd w:id="12"/>
    <w:bookmarkEnd w:id="14"/>
    <w:bookmarkEnd w:id="15"/>
    <w:p w14:paraId="2DA8CFE2" w14:textId="77777777" w:rsidR="00DA21E0" w:rsidRPr="00DA21E0" w:rsidRDefault="00A225B8" w:rsidP="00DA21E0">
      <w:pPr>
        <w:pStyle w:val="BodyText"/>
        <w:spacing w:before="120" w:line="240" w:lineRule="auto"/>
        <w:rPr>
          <w:b/>
          <w:bCs/>
        </w:rPr>
      </w:pPr>
      <w:r>
        <w:rPr>
          <w:b/>
          <w:bCs/>
        </w:rPr>
        <w:br w:type="page"/>
      </w:r>
      <w:r w:rsidR="00DA21E0" w:rsidRPr="00DA21E0">
        <w:rPr>
          <w:b/>
          <w:bCs/>
        </w:rPr>
        <w:lastRenderedPageBreak/>
        <w:t>Supportive Services</w:t>
      </w:r>
    </w:p>
    <w:p w14:paraId="403BEE2A" w14:textId="77777777" w:rsidR="00DA21E0" w:rsidRDefault="00DA21E0" w:rsidP="00DA21E0">
      <w:pPr>
        <w:pStyle w:val="BodyText"/>
        <w:spacing w:before="120" w:line="240" w:lineRule="auto"/>
      </w:pPr>
      <w:r>
        <w:t>The PCWA must provide supportive services for the period of time defined in the notice or NOFA/O for which the funding was made available to all FUP-eligible youth regardless of their age. The MOU between the PHA and the PCWA should identify the period of time in which supportive services will be provided.</w:t>
      </w:r>
    </w:p>
    <w:p w14:paraId="562C8BA9" w14:textId="77777777" w:rsidR="00DA21E0" w:rsidRPr="00D914D4" w:rsidRDefault="00DA21E0" w:rsidP="00DA21E0">
      <w:pPr>
        <w:pStyle w:val="BodyText"/>
        <w:spacing w:before="120" w:line="240" w:lineRule="auto"/>
        <w:ind w:left="720"/>
        <w:rPr>
          <w:u w:val="single"/>
        </w:rPr>
      </w:pPr>
      <w:r w:rsidRPr="00D914D4">
        <w:rPr>
          <w:u w:val="single"/>
        </w:rPr>
        <w:t>PHA Policy</w:t>
      </w:r>
    </w:p>
    <w:p w14:paraId="05F6BA66" w14:textId="77777777" w:rsidR="00DA21E0" w:rsidRDefault="00DA21E0" w:rsidP="00DA21E0">
      <w:pPr>
        <w:pStyle w:val="BodyText"/>
        <w:spacing w:before="120" w:line="240" w:lineRule="auto"/>
        <w:ind w:left="720"/>
      </w:pPr>
      <w:r>
        <w:t>The PCWA will provide supportive services for all FUP youth for a period of 36 months.</w:t>
      </w:r>
    </w:p>
    <w:p w14:paraId="65599306" w14:textId="77777777" w:rsidR="00DA21E0" w:rsidRPr="00B842BA" w:rsidRDefault="00DA21E0" w:rsidP="00DA21E0">
      <w:pPr>
        <w:pStyle w:val="BodyText"/>
        <w:spacing w:before="120" w:line="240" w:lineRule="auto"/>
      </w:pPr>
      <w:r w:rsidRPr="00B842BA">
        <w:t>Supportive services may be provided to FUP-eligible youth by the PCWA or by another agency</w:t>
      </w:r>
      <w:r>
        <w:t xml:space="preserve"> or </w:t>
      </w:r>
      <w:r w:rsidRPr="00B842BA">
        <w:t>organization under agreement</w:t>
      </w:r>
      <w:r>
        <w:t xml:space="preserve"> or </w:t>
      </w:r>
      <w:r w:rsidRPr="00B842BA">
        <w:t>contract with the PCWA, including the PHA.</w:t>
      </w:r>
      <w:r w:rsidRPr="002E289C">
        <w:t xml:space="preserve"> </w:t>
      </w:r>
      <w:r>
        <w:t>The</w:t>
      </w:r>
      <w:r w:rsidRPr="002E289C">
        <w:t xml:space="preserve"> organization providing the services and resources</w:t>
      </w:r>
      <w:r>
        <w:t xml:space="preserve"> </w:t>
      </w:r>
      <w:r w:rsidRPr="002E289C">
        <w:t xml:space="preserve">must be identified in the MOU. </w:t>
      </w:r>
      <w:r>
        <w:t>The following services must be offered</w:t>
      </w:r>
      <w:r w:rsidRPr="00B842BA">
        <w:t>:</w:t>
      </w:r>
    </w:p>
    <w:p w14:paraId="386A4152" w14:textId="77777777" w:rsidR="00DA21E0" w:rsidRPr="008B1A31" w:rsidRDefault="00DA21E0" w:rsidP="00DA21E0">
      <w:pPr>
        <w:numPr>
          <w:ilvl w:val="0"/>
          <w:numId w:val="6"/>
        </w:numPr>
        <w:tabs>
          <w:tab w:val="left" w:pos="360"/>
        </w:tabs>
        <w:spacing w:before="120"/>
        <w:ind w:left="360"/>
        <w:rPr>
          <w:rFonts w:cs="Times New Roman"/>
        </w:rPr>
      </w:pPr>
      <w:r w:rsidRPr="008B1A31">
        <w:rPr>
          <w:rFonts w:cs="Times New Roman"/>
        </w:rPr>
        <w:t>Basic life skills information</w:t>
      </w:r>
      <w:r w:rsidR="00BC0BFB">
        <w:rPr>
          <w:rFonts w:cs="Times New Roman"/>
        </w:rPr>
        <w:t xml:space="preserve"> or </w:t>
      </w:r>
      <w:r w:rsidRPr="008B1A31">
        <w:rPr>
          <w:rFonts w:cs="Times New Roman"/>
        </w:rPr>
        <w:t>counseling on money management, use of credit, housekeeping, proper nutrition</w:t>
      </w:r>
      <w:r w:rsidR="00BC0BFB">
        <w:rPr>
          <w:rFonts w:cs="Times New Roman"/>
        </w:rPr>
        <w:t xml:space="preserve"> or </w:t>
      </w:r>
      <w:r w:rsidRPr="008B1A31">
        <w:rPr>
          <w:rFonts w:cs="Times New Roman"/>
        </w:rPr>
        <w:t>meal preparation</w:t>
      </w:r>
      <w:r w:rsidR="00BC0BFB">
        <w:rPr>
          <w:rFonts w:cs="Times New Roman"/>
        </w:rPr>
        <w:t>,</w:t>
      </w:r>
      <w:r w:rsidRPr="008B1A31">
        <w:rPr>
          <w:rFonts w:cs="Times New Roman"/>
        </w:rPr>
        <w:t xml:space="preserve"> and access to health care (e.g., doctors, </w:t>
      </w:r>
      <w:r w:rsidRPr="00DC2281">
        <w:rPr>
          <w:rFonts w:cs="Times New Roman"/>
        </w:rPr>
        <w:t>medication</w:t>
      </w:r>
      <w:r w:rsidRPr="008B1A31">
        <w:rPr>
          <w:rFonts w:cs="Times New Roman"/>
        </w:rPr>
        <w:t>, and mental and behavioral health services);</w:t>
      </w:r>
    </w:p>
    <w:p w14:paraId="5F58AF18" w14:textId="77777777" w:rsidR="00DA21E0" w:rsidRPr="008B1A31" w:rsidRDefault="00DA21E0" w:rsidP="00DA21E0">
      <w:pPr>
        <w:numPr>
          <w:ilvl w:val="0"/>
          <w:numId w:val="6"/>
        </w:numPr>
        <w:tabs>
          <w:tab w:val="left" w:pos="360"/>
        </w:tabs>
        <w:spacing w:before="120"/>
        <w:ind w:left="360"/>
        <w:rPr>
          <w:rFonts w:cs="Times New Roman"/>
        </w:rPr>
      </w:pPr>
      <w:r w:rsidRPr="008B1A31">
        <w:rPr>
          <w:rFonts w:cs="Times New Roman"/>
        </w:rPr>
        <w:t xml:space="preserve">Counseling on compliance with rental lease requirements and with HCV program </w:t>
      </w:r>
      <w:r w:rsidRPr="00DC2281">
        <w:rPr>
          <w:rFonts w:cs="Times New Roman"/>
        </w:rPr>
        <w:t>participant</w:t>
      </w:r>
      <w:r w:rsidRPr="008B1A31">
        <w:rPr>
          <w:rFonts w:cs="Times New Roman"/>
        </w:rPr>
        <w:t xml:space="preserve"> requirements, including assistance or referrals for assistance on security deposits, utility hook-up fees, and utility deposits;</w:t>
      </w:r>
    </w:p>
    <w:p w14:paraId="6842106C" w14:textId="77777777" w:rsidR="00DA21E0" w:rsidRPr="008B1A31" w:rsidRDefault="00DA21E0" w:rsidP="00DA21E0">
      <w:pPr>
        <w:numPr>
          <w:ilvl w:val="0"/>
          <w:numId w:val="6"/>
        </w:numPr>
        <w:tabs>
          <w:tab w:val="left" w:pos="360"/>
        </w:tabs>
        <w:spacing w:before="120"/>
        <w:ind w:left="360"/>
        <w:rPr>
          <w:rFonts w:cs="Times New Roman"/>
        </w:rPr>
      </w:pPr>
      <w:r w:rsidRPr="00DC2281">
        <w:rPr>
          <w:rFonts w:cs="Times New Roman"/>
        </w:rPr>
        <w:t>Providing</w:t>
      </w:r>
      <w:r w:rsidRPr="008B1A31">
        <w:rPr>
          <w:rFonts w:cs="Times New Roman"/>
        </w:rPr>
        <w:t xml:space="preserve"> such assurances to owners of rental property as are reasonable and necessary to assist </w:t>
      </w:r>
      <w:r>
        <w:rPr>
          <w:rFonts w:cs="Times New Roman"/>
        </w:rPr>
        <w:t>a FUP</w:t>
      </w:r>
      <w:r w:rsidRPr="008B1A31">
        <w:rPr>
          <w:rFonts w:cs="Times New Roman"/>
        </w:rPr>
        <w:t xml:space="preserve">-eligible youth to rent a unit with </w:t>
      </w:r>
      <w:r>
        <w:rPr>
          <w:rFonts w:cs="Times New Roman"/>
        </w:rPr>
        <w:t>a FUP</w:t>
      </w:r>
      <w:r w:rsidRPr="008B1A31">
        <w:rPr>
          <w:rFonts w:cs="Times New Roman"/>
        </w:rPr>
        <w:t xml:space="preserve"> voucher;</w:t>
      </w:r>
    </w:p>
    <w:p w14:paraId="497CDDDE" w14:textId="77777777" w:rsidR="00DA21E0" w:rsidRPr="008B1A31" w:rsidRDefault="00DA21E0" w:rsidP="00DA21E0">
      <w:pPr>
        <w:numPr>
          <w:ilvl w:val="0"/>
          <w:numId w:val="6"/>
        </w:numPr>
        <w:tabs>
          <w:tab w:val="left" w:pos="360"/>
        </w:tabs>
        <w:spacing w:before="120"/>
        <w:ind w:left="360"/>
        <w:rPr>
          <w:rFonts w:cs="Times New Roman"/>
        </w:rPr>
      </w:pPr>
      <w:r w:rsidRPr="008B1A31">
        <w:rPr>
          <w:rFonts w:cs="Times New Roman"/>
        </w:rPr>
        <w:t>Job preparation and attainment counseling (where to look</w:t>
      </w:r>
      <w:r w:rsidR="00BC0BFB">
        <w:rPr>
          <w:rFonts w:cs="Times New Roman"/>
        </w:rPr>
        <w:t xml:space="preserve"> and </w:t>
      </w:r>
      <w:r w:rsidRPr="008B1A31">
        <w:rPr>
          <w:rFonts w:cs="Times New Roman"/>
        </w:rPr>
        <w:t xml:space="preserve">how to apply, dress, grooming, </w:t>
      </w:r>
      <w:r w:rsidRPr="00DC2281">
        <w:rPr>
          <w:rFonts w:cs="Times New Roman"/>
        </w:rPr>
        <w:t>relationships</w:t>
      </w:r>
      <w:r w:rsidRPr="008B1A31">
        <w:rPr>
          <w:rFonts w:cs="Times New Roman"/>
        </w:rPr>
        <w:t xml:space="preserve"> with supervisory personnel, etc.); and</w:t>
      </w:r>
    </w:p>
    <w:p w14:paraId="5658774C" w14:textId="77777777" w:rsidR="00DA21E0" w:rsidRPr="008B1A31" w:rsidRDefault="00DA21E0" w:rsidP="00DA21E0">
      <w:pPr>
        <w:numPr>
          <w:ilvl w:val="0"/>
          <w:numId w:val="6"/>
        </w:numPr>
        <w:tabs>
          <w:tab w:val="left" w:pos="360"/>
        </w:tabs>
        <w:spacing w:before="120"/>
        <w:ind w:left="360"/>
        <w:rPr>
          <w:rFonts w:cs="Times New Roman"/>
        </w:rPr>
      </w:pPr>
      <w:r w:rsidRPr="008B1A31">
        <w:rPr>
          <w:rFonts w:cs="Times New Roman"/>
        </w:rPr>
        <w:t xml:space="preserve">Educational and career advancement counseling regarding attainment of general </w:t>
      </w:r>
      <w:r w:rsidRPr="00DC2281">
        <w:rPr>
          <w:rFonts w:cs="Times New Roman"/>
        </w:rPr>
        <w:t>equivalency</w:t>
      </w:r>
      <w:r w:rsidRPr="008B1A31">
        <w:rPr>
          <w:rFonts w:cs="Times New Roman"/>
        </w:rPr>
        <w:t xml:space="preserve"> diploma (GED)</w:t>
      </w:r>
      <w:r w:rsidR="00BC0BFB">
        <w:rPr>
          <w:rFonts w:cs="Times New Roman"/>
        </w:rPr>
        <w:t>,</w:t>
      </w:r>
      <w:r w:rsidRPr="008B1A31">
        <w:rPr>
          <w:rFonts w:cs="Times New Roman"/>
        </w:rPr>
        <w:t xml:space="preserve"> or attendance or financing of education at a technical school, trade school, or college, including successful work ethic and attitude models.</w:t>
      </w:r>
    </w:p>
    <w:p w14:paraId="1AE57CCC" w14:textId="77777777" w:rsidR="00DA21E0" w:rsidRPr="00D914D4" w:rsidRDefault="00DA21E0" w:rsidP="00DA21E0">
      <w:pPr>
        <w:pStyle w:val="BodyText"/>
        <w:spacing w:before="120" w:line="240" w:lineRule="auto"/>
        <w:ind w:left="720"/>
        <w:rPr>
          <w:u w:val="single"/>
        </w:rPr>
      </w:pPr>
      <w:r w:rsidRPr="00D914D4">
        <w:rPr>
          <w:u w:val="single"/>
        </w:rPr>
        <w:t>PHA Policy</w:t>
      </w:r>
    </w:p>
    <w:p w14:paraId="70F15DF2" w14:textId="77777777" w:rsidR="00DA21E0" w:rsidRDefault="00DA21E0" w:rsidP="00DA21E0">
      <w:pPr>
        <w:pStyle w:val="BodyText"/>
        <w:spacing w:before="120" w:line="240" w:lineRule="auto"/>
        <w:ind w:left="720"/>
      </w:pPr>
      <w:r w:rsidRPr="001A52B6">
        <w:t>Additional supportive services will not be offered.</w:t>
      </w:r>
    </w:p>
    <w:p w14:paraId="76AE03D2" w14:textId="77777777" w:rsidR="00DA21E0" w:rsidRPr="00AB0F1B" w:rsidRDefault="00DA21E0" w:rsidP="00DA21E0">
      <w:pPr>
        <w:pStyle w:val="BodyText"/>
        <w:spacing w:before="120" w:line="240" w:lineRule="auto"/>
      </w:pPr>
      <w:r>
        <w:t>A FUP</w:t>
      </w:r>
      <w:r w:rsidRPr="00B1058E">
        <w:t>-eligible youth cannot be required to participate in these services as condition of receipt of the FUP voucher.</w:t>
      </w:r>
    </w:p>
    <w:p w14:paraId="0CD599AF" w14:textId="77777777" w:rsidR="00DB1589" w:rsidRDefault="00DC2281" w:rsidP="00DF5B69">
      <w:pPr>
        <w:spacing w:before="240"/>
        <w:rPr>
          <w:rFonts w:cs="Times New Roman"/>
          <w:b/>
        </w:rPr>
      </w:pPr>
      <w:r>
        <w:rPr>
          <w:rFonts w:cs="Times New Roman"/>
          <w:b/>
        </w:rPr>
        <w:br w:type="page"/>
      </w:r>
      <w:r w:rsidR="00FA4114">
        <w:rPr>
          <w:rFonts w:cs="Times New Roman"/>
          <w:b/>
        </w:rPr>
        <w:lastRenderedPageBreak/>
        <w:t>19-I.</w:t>
      </w:r>
      <w:r w:rsidR="00DF5B69">
        <w:rPr>
          <w:rFonts w:cs="Times New Roman"/>
          <w:b/>
        </w:rPr>
        <w:t>C</w:t>
      </w:r>
      <w:r w:rsidR="00FA4114">
        <w:rPr>
          <w:rFonts w:cs="Times New Roman"/>
          <w:b/>
        </w:rPr>
        <w:t xml:space="preserve">. </w:t>
      </w:r>
      <w:r w:rsidR="00103ED7">
        <w:rPr>
          <w:rFonts w:cs="Times New Roman"/>
          <w:b/>
        </w:rPr>
        <w:t xml:space="preserve">FUP </w:t>
      </w:r>
      <w:r w:rsidR="00E95495">
        <w:rPr>
          <w:rFonts w:cs="Times New Roman"/>
          <w:b/>
        </w:rPr>
        <w:t>FAMILY VOUCHER</w:t>
      </w:r>
      <w:r w:rsidR="004934DB">
        <w:rPr>
          <w:rFonts w:cs="Times New Roman"/>
          <w:b/>
        </w:rPr>
        <w:t xml:space="preserve"> ELIGIBILITY CRITERIA</w:t>
      </w:r>
    </w:p>
    <w:p w14:paraId="797594EE" w14:textId="77777777" w:rsidR="007501A7" w:rsidRPr="005945EC" w:rsidRDefault="007501A7" w:rsidP="005945EC">
      <w:pPr>
        <w:autoSpaceDE w:val="0"/>
        <w:autoSpaceDN w:val="0"/>
        <w:adjustRightInd w:val="0"/>
        <w:spacing w:before="120"/>
        <w:rPr>
          <w:rFonts w:cs="Times New Roman"/>
        </w:rPr>
      </w:pPr>
      <w:r w:rsidRPr="005945EC">
        <w:rPr>
          <w:rFonts w:cs="Times New Roman"/>
        </w:rPr>
        <w:t xml:space="preserve">FUP family assistance is reserved for </w:t>
      </w:r>
      <w:r w:rsidR="00B919B9">
        <w:rPr>
          <w:rFonts w:cs="Times New Roman"/>
        </w:rPr>
        <w:t xml:space="preserve">eligible </w:t>
      </w:r>
      <w:r w:rsidRPr="005945EC">
        <w:rPr>
          <w:rFonts w:cs="Times New Roman"/>
        </w:rPr>
        <w:t xml:space="preserve">families </w:t>
      </w:r>
      <w:r w:rsidR="00B919B9">
        <w:rPr>
          <w:rFonts w:cs="Times New Roman"/>
        </w:rPr>
        <w:t xml:space="preserve">that the </w:t>
      </w:r>
      <w:r w:rsidR="00AF422E">
        <w:rPr>
          <w:rFonts w:cs="Times New Roman"/>
        </w:rPr>
        <w:t>PCWA</w:t>
      </w:r>
      <w:r w:rsidR="00B919B9">
        <w:rPr>
          <w:rFonts w:cs="Times New Roman"/>
        </w:rPr>
        <w:t xml:space="preserve"> has certified </w:t>
      </w:r>
      <w:r w:rsidR="00583707">
        <w:rPr>
          <w:rFonts w:cs="Times New Roman"/>
        </w:rPr>
        <w:t>are</w:t>
      </w:r>
      <w:r w:rsidR="00B919B9">
        <w:rPr>
          <w:rFonts w:cs="Times New Roman"/>
        </w:rPr>
        <w:t xml:space="preserve"> a family for whom a</w:t>
      </w:r>
      <w:r w:rsidRPr="005945EC">
        <w:rPr>
          <w:rFonts w:cs="Times New Roman"/>
        </w:rPr>
        <w:t xml:space="preserve"> lack of adequate housing is a primary factor in:</w:t>
      </w:r>
    </w:p>
    <w:p w14:paraId="2EDF5DCE" w14:textId="77777777" w:rsidR="007501A7" w:rsidRPr="005945EC" w:rsidRDefault="007501A7" w:rsidP="00DC2281">
      <w:pPr>
        <w:numPr>
          <w:ilvl w:val="0"/>
          <w:numId w:val="6"/>
        </w:numPr>
        <w:tabs>
          <w:tab w:val="left" w:pos="360"/>
        </w:tabs>
        <w:spacing w:before="120"/>
        <w:ind w:left="360"/>
        <w:rPr>
          <w:rFonts w:cs="Times New Roman"/>
        </w:rPr>
      </w:pPr>
      <w:r w:rsidRPr="005945EC">
        <w:rPr>
          <w:rFonts w:cs="Times New Roman"/>
        </w:rPr>
        <w:t>The imminent placement of the family’s child</w:t>
      </w:r>
      <w:r w:rsidR="00CE6247">
        <w:rPr>
          <w:rFonts w:cs="Times New Roman"/>
        </w:rPr>
        <w:t xml:space="preserve"> or children</w:t>
      </w:r>
      <w:r w:rsidRPr="005945EC">
        <w:rPr>
          <w:rFonts w:cs="Times New Roman"/>
        </w:rPr>
        <w:t xml:space="preserve"> in out-of-home care, or</w:t>
      </w:r>
    </w:p>
    <w:p w14:paraId="4A1E7EAD" w14:textId="77777777" w:rsidR="00583707" w:rsidRDefault="007501A7" w:rsidP="00DC2281">
      <w:pPr>
        <w:numPr>
          <w:ilvl w:val="0"/>
          <w:numId w:val="6"/>
        </w:numPr>
        <w:tabs>
          <w:tab w:val="left" w:pos="360"/>
        </w:tabs>
        <w:spacing w:before="120"/>
        <w:ind w:left="360"/>
        <w:rPr>
          <w:rFonts w:cs="Times New Roman"/>
        </w:rPr>
      </w:pPr>
      <w:r w:rsidRPr="005945EC">
        <w:rPr>
          <w:rFonts w:cs="Times New Roman"/>
        </w:rPr>
        <w:t>The delay in the discharge of the child</w:t>
      </w:r>
      <w:r w:rsidR="00CE6247">
        <w:rPr>
          <w:rFonts w:cs="Times New Roman"/>
        </w:rPr>
        <w:t xml:space="preserve"> or children</w:t>
      </w:r>
      <w:r w:rsidRPr="005945EC">
        <w:rPr>
          <w:rFonts w:cs="Times New Roman"/>
        </w:rPr>
        <w:t xml:space="preserve"> to the family from out-of-home care. </w:t>
      </w:r>
    </w:p>
    <w:p w14:paraId="0EEEA0B2" w14:textId="77777777" w:rsidR="00B919B9" w:rsidRPr="00583707" w:rsidRDefault="00583707" w:rsidP="00583707">
      <w:pPr>
        <w:autoSpaceDE w:val="0"/>
        <w:autoSpaceDN w:val="0"/>
        <w:adjustRightInd w:val="0"/>
        <w:spacing w:before="120"/>
        <w:rPr>
          <w:rFonts w:cs="Times New Roman"/>
        </w:rPr>
      </w:pPr>
      <w:r w:rsidRPr="00583707">
        <w:rPr>
          <w:rFonts w:cs="Times New Roman"/>
          <w:i/>
          <w:iCs/>
        </w:rPr>
        <w:t>L</w:t>
      </w:r>
      <w:r w:rsidR="00B919B9" w:rsidRPr="00583707">
        <w:rPr>
          <w:rFonts w:cs="Times New Roman"/>
          <w:i/>
          <w:iCs/>
        </w:rPr>
        <w:t>ack of adequate housing</w:t>
      </w:r>
      <w:r w:rsidR="00B919B9" w:rsidRPr="00583707">
        <w:rPr>
          <w:rFonts w:cs="Times New Roman"/>
        </w:rPr>
        <w:t xml:space="preserve"> </w:t>
      </w:r>
      <w:r>
        <w:rPr>
          <w:rFonts w:cs="Times New Roman"/>
        </w:rPr>
        <w:t>means the family meets any one of the following conditions:</w:t>
      </w:r>
    </w:p>
    <w:p w14:paraId="73978B14" w14:textId="77777777" w:rsidR="00B919B9" w:rsidRPr="004763FF" w:rsidRDefault="002C49C0" w:rsidP="00DC2281">
      <w:pPr>
        <w:numPr>
          <w:ilvl w:val="0"/>
          <w:numId w:val="6"/>
        </w:numPr>
        <w:tabs>
          <w:tab w:val="left" w:pos="360"/>
        </w:tabs>
        <w:spacing w:before="120"/>
        <w:ind w:left="360"/>
        <w:rPr>
          <w:rFonts w:cs="Times New Roman"/>
        </w:rPr>
      </w:pPr>
      <w:r>
        <w:rPr>
          <w:rFonts w:cs="Times New Roman"/>
        </w:rPr>
        <w:t>L</w:t>
      </w:r>
      <w:r w:rsidR="00B919B9" w:rsidRPr="00B919B9">
        <w:rPr>
          <w:rFonts w:cs="Times New Roman"/>
        </w:rPr>
        <w:t>iving in substandard housing</w:t>
      </w:r>
      <w:r w:rsidR="004763FF">
        <w:rPr>
          <w:rFonts w:cs="Times New Roman"/>
        </w:rPr>
        <w:t>, w</w:t>
      </w:r>
      <w:r w:rsidR="004763FF" w:rsidRPr="004763FF">
        <w:rPr>
          <w:rFonts w:cs="Times New Roman"/>
        </w:rPr>
        <w:t xml:space="preserve">hich refers to a unit </w:t>
      </w:r>
      <w:r w:rsidR="00583707">
        <w:rPr>
          <w:rFonts w:cs="Times New Roman"/>
        </w:rPr>
        <w:t>that</w:t>
      </w:r>
      <w:r w:rsidR="004763FF" w:rsidRPr="004763FF">
        <w:rPr>
          <w:rFonts w:cs="Times New Roman"/>
        </w:rPr>
        <w:t xml:space="preserve"> me</w:t>
      </w:r>
      <w:r w:rsidR="00583707">
        <w:rPr>
          <w:rFonts w:cs="Times New Roman"/>
        </w:rPr>
        <w:t>e</w:t>
      </w:r>
      <w:r w:rsidR="004763FF" w:rsidRPr="004763FF">
        <w:rPr>
          <w:rFonts w:cs="Times New Roman"/>
        </w:rPr>
        <w:t>ts any one of the following conditions:</w:t>
      </w:r>
    </w:p>
    <w:p w14:paraId="17BF63DF" w14:textId="77777777" w:rsidR="004763FF" w:rsidRDefault="004763FF" w:rsidP="00DC2281">
      <w:pPr>
        <w:numPr>
          <w:ilvl w:val="1"/>
          <w:numId w:val="31"/>
        </w:numPr>
        <w:suppressLineNumbers/>
        <w:tabs>
          <w:tab w:val="num" w:pos="720"/>
        </w:tabs>
        <w:suppressAutoHyphens/>
        <w:spacing w:before="120"/>
        <w:ind w:left="720"/>
        <w:rPr>
          <w:rFonts w:cs="Times New Roman"/>
        </w:rPr>
      </w:pPr>
      <w:r w:rsidRPr="004763FF">
        <w:rPr>
          <w:rFonts w:cs="Times New Roman"/>
        </w:rPr>
        <w:t>Does not have operable indoor plumbing</w:t>
      </w:r>
    </w:p>
    <w:p w14:paraId="2467212E" w14:textId="77777777" w:rsidR="004763FF" w:rsidRDefault="004763FF" w:rsidP="00DC2281">
      <w:pPr>
        <w:numPr>
          <w:ilvl w:val="1"/>
          <w:numId w:val="31"/>
        </w:numPr>
        <w:suppressLineNumbers/>
        <w:tabs>
          <w:tab w:val="num" w:pos="720"/>
        </w:tabs>
        <w:suppressAutoHyphens/>
        <w:spacing w:before="120"/>
        <w:ind w:left="720"/>
        <w:rPr>
          <w:rFonts w:cs="Times New Roman"/>
        </w:rPr>
      </w:pPr>
      <w:r w:rsidRPr="004763FF">
        <w:rPr>
          <w:rFonts w:cs="Times New Roman"/>
        </w:rPr>
        <w:t>Does not have a usable flush toilet inside the unit for the exclusive use of a family or</w:t>
      </w:r>
      <w:r w:rsidR="00DC6189">
        <w:rPr>
          <w:rFonts w:cs="Times New Roman"/>
        </w:rPr>
        <w:t> </w:t>
      </w:r>
      <w:r w:rsidRPr="004763FF">
        <w:rPr>
          <w:rFonts w:cs="Times New Roman"/>
        </w:rPr>
        <w:t>youth</w:t>
      </w:r>
    </w:p>
    <w:p w14:paraId="237099E9" w14:textId="77777777" w:rsidR="004763FF" w:rsidRDefault="004763FF" w:rsidP="00DC2281">
      <w:pPr>
        <w:numPr>
          <w:ilvl w:val="1"/>
          <w:numId w:val="31"/>
        </w:numPr>
        <w:suppressLineNumbers/>
        <w:tabs>
          <w:tab w:val="num" w:pos="720"/>
        </w:tabs>
        <w:suppressAutoHyphens/>
        <w:spacing w:before="120"/>
        <w:ind w:left="720"/>
        <w:rPr>
          <w:rFonts w:cs="Times New Roman"/>
        </w:rPr>
      </w:pPr>
      <w:r w:rsidRPr="004763FF">
        <w:rPr>
          <w:rFonts w:cs="Times New Roman"/>
        </w:rPr>
        <w:t>Does not have a usable bathtub or shower inside the unit for the exclusive use of a family or youth</w:t>
      </w:r>
    </w:p>
    <w:p w14:paraId="31CD3BF7" w14:textId="77777777" w:rsidR="004763FF" w:rsidRDefault="004763FF" w:rsidP="00DC2281">
      <w:pPr>
        <w:numPr>
          <w:ilvl w:val="1"/>
          <w:numId w:val="31"/>
        </w:numPr>
        <w:suppressLineNumbers/>
        <w:tabs>
          <w:tab w:val="num" w:pos="720"/>
        </w:tabs>
        <w:suppressAutoHyphens/>
        <w:spacing w:before="120"/>
        <w:ind w:left="720"/>
        <w:rPr>
          <w:rFonts w:cs="Times New Roman"/>
        </w:rPr>
      </w:pPr>
      <w:r w:rsidRPr="004763FF">
        <w:rPr>
          <w:rFonts w:cs="Times New Roman"/>
        </w:rPr>
        <w:t>Does not have electricity, or has inadequate or unsafe electrical service</w:t>
      </w:r>
    </w:p>
    <w:p w14:paraId="29822EAD" w14:textId="77777777" w:rsidR="00583707" w:rsidRDefault="004763FF" w:rsidP="00DC2281">
      <w:pPr>
        <w:numPr>
          <w:ilvl w:val="1"/>
          <w:numId w:val="31"/>
        </w:numPr>
        <w:suppressLineNumbers/>
        <w:tabs>
          <w:tab w:val="num" w:pos="720"/>
        </w:tabs>
        <w:suppressAutoHyphens/>
        <w:spacing w:before="120"/>
        <w:ind w:left="720"/>
        <w:rPr>
          <w:rFonts w:cs="Times New Roman"/>
        </w:rPr>
      </w:pPr>
      <w:r w:rsidRPr="004763FF">
        <w:rPr>
          <w:rFonts w:cs="Times New Roman"/>
        </w:rPr>
        <w:t>Does not have a safe or adequate source of heat</w:t>
      </w:r>
    </w:p>
    <w:p w14:paraId="02456251" w14:textId="77777777" w:rsidR="004763FF" w:rsidRDefault="004763FF" w:rsidP="00DC2281">
      <w:pPr>
        <w:numPr>
          <w:ilvl w:val="1"/>
          <w:numId w:val="31"/>
        </w:numPr>
        <w:suppressLineNumbers/>
        <w:tabs>
          <w:tab w:val="num" w:pos="720"/>
        </w:tabs>
        <w:suppressAutoHyphens/>
        <w:spacing w:before="120"/>
        <w:ind w:left="720"/>
        <w:rPr>
          <w:rFonts w:cs="Times New Roman"/>
        </w:rPr>
      </w:pPr>
      <w:r w:rsidRPr="004763FF">
        <w:rPr>
          <w:rFonts w:cs="Times New Roman"/>
        </w:rPr>
        <w:t>Should, but does not, have a kitchen</w:t>
      </w:r>
    </w:p>
    <w:p w14:paraId="3AD96B22" w14:textId="77777777" w:rsidR="004763FF" w:rsidRDefault="004763FF" w:rsidP="00DC2281">
      <w:pPr>
        <w:numPr>
          <w:ilvl w:val="1"/>
          <w:numId w:val="31"/>
        </w:numPr>
        <w:suppressLineNumbers/>
        <w:tabs>
          <w:tab w:val="num" w:pos="720"/>
        </w:tabs>
        <w:suppressAutoHyphens/>
        <w:spacing w:before="120"/>
        <w:ind w:left="720"/>
        <w:rPr>
          <w:rFonts w:cs="Times New Roman"/>
        </w:rPr>
      </w:pPr>
      <w:r w:rsidRPr="004763FF">
        <w:rPr>
          <w:rFonts w:cs="Times New Roman"/>
        </w:rPr>
        <w:t>Has been declared unfit for habitation by an agency or unit of government, or in its present condition otherwise endangers the health, safety, or well-being of the family or</w:t>
      </w:r>
      <w:r w:rsidR="00655DF2">
        <w:rPr>
          <w:rFonts w:cs="Times New Roman"/>
        </w:rPr>
        <w:t> </w:t>
      </w:r>
      <w:r w:rsidRPr="004763FF">
        <w:rPr>
          <w:rFonts w:cs="Times New Roman"/>
        </w:rPr>
        <w:t>youth</w:t>
      </w:r>
    </w:p>
    <w:p w14:paraId="41EFC98D" w14:textId="77777777" w:rsidR="004763FF" w:rsidRPr="00B919B9" w:rsidRDefault="004763FF" w:rsidP="00DC2281">
      <w:pPr>
        <w:numPr>
          <w:ilvl w:val="1"/>
          <w:numId w:val="31"/>
        </w:numPr>
        <w:suppressLineNumbers/>
        <w:tabs>
          <w:tab w:val="num" w:pos="720"/>
        </w:tabs>
        <w:suppressAutoHyphens/>
        <w:spacing w:before="120"/>
        <w:ind w:left="720"/>
        <w:rPr>
          <w:rFonts w:cs="Times New Roman"/>
        </w:rPr>
      </w:pPr>
      <w:r w:rsidRPr="004763FF">
        <w:rPr>
          <w:rFonts w:cs="Times New Roman"/>
        </w:rPr>
        <w:t>Has one or more critical defects, or a combination of intermediate defects in sufficient number or to the extent that it requires considerable repair or rebuilding. The defects may result from original construction, from continued neglect or lack of repair, or from serious damage to the structure</w:t>
      </w:r>
    </w:p>
    <w:p w14:paraId="2713FAAB" w14:textId="77777777" w:rsidR="00B919B9" w:rsidRPr="00B919B9" w:rsidRDefault="00583707" w:rsidP="00DC2281">
      <w:pPr>
        <w:numPr>
          <w:ilvl w:val="0"/>
          <w:numId w:val="6"/>
        </w:numPr>
        <w:tabs>
          <w:tab w:val="left" w:pos="360"/>
        </w:tabs>
        <w:spacing w:before="120"/>
        <w:ind w:left="360"/>
        <w:rPr>
          <w:rFonts w:cs="Times New Roman"/>
        </w:rPr>
      </w:pPr>
      <w:r>
        <w:rPr>
          <w:rFonts w:cs="Times New Roman"/>
        </w:rPr>
        <w:t>Being h</w:t>
      </w:r>
      <w:r w:rsidR="00B919B9" w:rsidRPr="00B919B9">
        <w:rPr>
          <w:rFonts w:cs="Times New Roman"/>
        </w:rPr>
        <w:t>omeless</w:t>
      </w:r>
      <w:r w:rsidR="004763FF">
        <w:rPr>
          <w:rFonts w:cs="Times New Roman"/>
        </w:rPr>
        <w:t xml:space="preserve"> as defined in 24 CFR 578.3</w:t>
      </w:r>
    </w:p>
    <w:p w14:paraId="448440CC" w14:textId="77777777" w:rsidR="00B919B9" w:rsidRPr="00B919B9" w:rsidRDefault="00B919B9" w:rsidP="00DC2281">
      <w:pPr>
        <w:numPr>
          <w:ilvl w:val="0"/>
          <w:numId w:val="6"/>
        </w:numPr>
        <w:tabs>
          <w:tab w:val="left" w:pos="360"/>
        </w:tabs>
        <w:spacing w:before="120"/>
        <w:ind w:left="360"/>
        <w:rPr>
          <w:rFonts w:cs="Times New Roman"/>
        </w:rPr>
      </w:pPr>
      <w:r w:rsidRPr="00B919B9">
        <w:rPr>
          <w:rFonts w:cs="Times New Roman"/>
        </w:rPr>
        <w:t>Living in a unit where the presence of a household member with certain characteristics (i.e., conviction for certain criminal activities) would result in the imminent placement of the family’s child</w:t>
      </w:r>
      <w:r w:rsidR="006F0A88">
        <w:rPr>
          <w:rFonts w:cs="Times New Roman"/>
        </w:rPr>
        <w:t xml:space="preserve"> or children</w:t>
      </w:r>
      <w:r w:rsidRPr="00B919B9">
        <w:rPr>
          <w:rFonts w:cs="Times New Roman"/>
        </w:rPr>
        <w:t xml:space="preserve"> in out-of-home care</w:t>
      </w:r>
      <w:r w:rsidR="006F0A88">
        <w:rPr>
          <w:rFonts w:cs="Times New Roman"/>
        </w:rPr>
        <w:t>,</w:t>
      </w:r>
      <w:r w:rsidRPr="00B919B9">
        <w:rPr>
          <w:rFonts w:cs="Times New Roman"/>
        </w:rPr>
        <w:t xml:space="preserve"> or the delay in the discharge of the child</w:t>
      </w:r>
      <w:r w:rsidR="006F0A88">
        <w:rPr>
          <w:rFonts w:cs="Times New Roman"/>
        </w:rPr>
        <w:t xml:space="preserve"> or children </w:t>
      </w:r>
      <w:r>
        <w:rPr>
          <w:rFonts w:cs="Times New Roman"/>
        </w:rPr>
        <w:t>to</w:t>
      </w:r>
      <w:r w:rsidRPr="00B919B9">
        <w:rPr>
          <w:rFonts w:cs="Times New Roman"/>
        </w:rPr>
        <w:t xml:space="preserve"> the family from out-of-home care</w:t>
      </w:r>
    </w:p>
    <w:p w14:paraId="20B6A150" w14:textId="77777777" w:rsidR="00B919B9" w:rsidRDefault="00B919B9" w:rsidP="00DC2281">
      <w:pPr>
        <w:numPr>
          <w:ilvl w:val="0"/>
          <w:numId w:val="6"/>
        </w:numPr>
        <w:tabs>
          <w:tab w:val="left" w:pos="360"/>
        </w:tabs>
        <w:spacing w:before="120"/>
        <w:ind w:left="360"/>
        <w:rPr>
          <w:rFonts w:cs="Times New Roman"/>
        </w:rPr>
      </w:pPr>
      <w:r w:rsidRPr="00B919B9">
        <w:rPr>
          <w:rFonts w:cs="Times New Roman"/>
        </w:rPr>
        <w:t>Living in housing not accessible to the family’s disabled child</w:t>
      </w:r>
      <w:r w:rsidR="006F0A88">
        <w:rPr>
          <w:rFonts w:cs="Times New Roman"/>
        </w:rPr>
        <w:t xml:space="preserve"> or children</w:t>
      </w:r>
      <w:r w:rsidRPr="00B919B9">
        <w:rPr>
          <w:rFonts w:cs="Times New Roman"/>
        </w:rPr>
        <w:t xml:space="preserve"> due to the nature of the disability</w:t>
      </w:r>
    </w:p>
    <w:p w14:paraId="19572D51" w14:textId="77777777" w:rsidR="004763FF" w:rsidRDefault="006F3F77" w:rsidP="00DC2281">
      <w:pPr>
        <w:numPr>
          <w:ilvl w:val="0"/>
          <w:numId w:val="6"/>
        </w:numPr>
        <w:tabs>
          <w:tab w:val="left" w:pos="360"/>
        </w:tabs>
        <w:spacing w:before="120"/>
        <w:ind w:left="360"/>
        <w:rPr>
          <w:rFonts w:cs="Times New Roman"/>
        </w:rPr>
      </w:pPr>
      <w:r>
        <w:rPr>
          <w:rFonts w:cs="Times New Roman"/>
        </w:rPr>
        <w:br w:type="page"/>
      </w:r>
      <w:r w:rsidR="004763FF" w:rsidRPr="00B919B9">
        <w:rPr>
          <w:rFonts w:cs="Times New Roman"/>
        </w:rPr>
        <w:lastRenderedPageBreak/>
        <w:t>Living in an overcrowded unit</w:t>
      </w:r>
      <w:r w:rsidR="00AD5FFD">
        <w:rPr>
          <w:rFonts w:cs="Times New Roman"/>
        </w:rPr>
        <w:t>,</w:t>
      </w:r>
      <w:r w:rsidR="004763FF">
        <w:rPr>
          <w:rFonts w:cs="Times New Roman"/>
        </w:rPr>
        <w:t xml:space="preserve"> which is defined</w:t>
      </w:r>
      <w:r w:rsidR="002C49C0">
        <w:rPr>
          <w:rFonts w:cs="Times New Roman"/>
        </w:rPr>
        <w:t xml:space="preserve"> as</w:t>
      </w:r>
      <w:r w:rsidR="004763FF">
        <w:rPr>
          <w:rFonts w:cs="Times New Roman"/>
        </w:rPr>
        <w:t xml:space="preserve"> </w:t>
      </w:r>
      <w:r w:rsidR="004763FF" w:rsidRPr="004763FF">
        <w:rPr>
          <w:rFonts w:cs="Times New Roman"/>
        </w:rPr>
        <w:t>living in a unit where one of the following conditions has been met:</w:t>
      </w:r>
    </w:p>
    <w:p w14:paraId="40723931" w14:textId="77777777" w:rsidR="004763FF" w:rsidRDefault="004763FF" w:rsidP="00DC2281">
      <w:pPr>
        <w:numPr>
          <w:ilvl w:val="1"/>
          <w:numId w:val="31"/>
        </w:numPr>
        <w:suppressLineNumbers/>
        <w:tabs>
          <w:tab w:val="num" w:pos="720"/>
        </w:tabs>
        <w:suppressAutoHyphens/>
        <w:spacing w:before="120"/>
        <w:ind w:left="720"/>
        <w:rPr>
          <w:rFonts w:cs="Times New Roman"/>
        </w:rPr>
      </w:pPr>
      <w:r w:rsidRPr="004763FF">
        <w:rPr>
          <w:rFonts w:cs="Times New Roman"/>
        </w:rPr>
        <w:t>The family is separated from its child</w:t>
      </w:r>
      <w:r w:rsidR="006F0A88">
        <w:rPr>
          <w:rFonts w:cs="Times New Roman"/>
        </w:rPr>
        <w:t xml:space="preserve"> or children</w:t>
      </w:r>
      <w:r w:rsidRPr="004763FF">
        <w:rPr>
          <w:rFonts w:cs="Times New Roman"/>
        </w:rPr>
        <w:t xml:space="preserve"> and the parent</w:t>
      </w:r>
      <w:r w:rsidR="006F0A88">
        <w:rPr>
          <w:rFonts w:cs="Times New Roman"/>
        </w:rPr>
        <w:t>s</w:t>
      </w:r>
      <w:r w:rsidRPr="004763FF">
        <w:rPr>
          <w:rFonts w:cs="Times New Roman"/>
        </w:rPr>
        <w:t xml:space="preserve"> are living in an otherwise standard housing unit, but, after the family is reunited, the parents’ housing unit would be overcrowded for the entire family and would be considered substandard; or </w:t>
      </w:r>
    </w:p>
    <w:p w14:paraId="7908F28D" w14:textId="77777777" w:rsidR="00AD5FFD" w:rsidRDefault="004763FF" w:rsidP="00DC2281">
      <w:pPr>
        <w:numPr>
          <w:ilvl w:val="1"/>
          <w:numId w:val="31"/>
        </w:numPr>
        <w:suppressLineNumbers/>
        <w:tabs>
          <w:tab w:val="num" w:pos="720"/>
        </w:tabs>
        <w:suppressAutoHyphens/>
        <w:spacing w:before="120"/>
        <w:ind w:left="720"/>
        <w:rPr>
          <w:rFonts w:cs="Times New Roman"/>
        </w:rPr>
      </w:pPr>
      <w:r w:rsidRPr="004763FF">
        <w:rPr>
          <w:rFonts w:cs="Times New Roman"/>
        </w:rPr>
        <w:t>The family is living with its child</w:t>
      </w:r>
      <w:r w:rsidR="006F0A88">
        <w:rPr>
          <w:rFonts w:cs="Times New Roman"/>
        </w:rPr>
        <w:t xml:space="preserve"> or children</w:t>
      </w:r>
      <w:r w:rsidRPr="004763FF">
        <w:rPr>
          <w:rFonts w:cs="Times New Roman"/>
        </w:rPr>
        <w:t xml:space="preserve"> in a unit that is overcrowded for the entire family and this overcrowded condition may result, in addition to other factors, in the imminent placement of its child</w:t>
      </w:r>
      <w:r w:rsidR="006F0A88">
        <w:rPr>
          <w:rFonts w:cs="Times New Roman"/>
        </w:rPr>
        <w:t xml:space="preserve"> or children </w:t>
      </w:r>
      <w:r w:rsidRPr="004763FF">
        <w:rPr>
          <w:rFonts w:cs="Times New Roman"/>
        </w:rPr>
        <w:t>in out-of-home care.</w:t>
      </w:r>
    </w:p>
    <w:p w14:paraId="674DFEAF" w14:textId="77777777" w:rsidR="004763FF" w:rsidRPr="00AD5FFD" w:rsidRDefault="004763FF" w:rsidP="00DC2281">
      <w:pPr>
        <w:numPr>
          <w:ilvl w:val="1"/>
          <w:numId w:val="31"/>
        </w:numPr>
        <w:suppressLineNumbers/>
        <w:tabs>
          <w:tab w:val="num" w:pos="720"/>
        </w:tabs>
        <w:suppressAutoHyphens/>
        <w:spacing w:before="120"/>
        <w:ind w:left="720"/>
        <w:rPr>
          <w:rFonts w:cs="Times New Roman"/>
        </w:rPr>
      </w:pPr>
      <w:r w:rsidRPr="00AD5FFD">
        <w:rPr>
          <w:rFonts w:cs="Times New Roman"/>
        </w:rPr>
        <w:t xml:space="preserve">For purposes of this definition, the determination </w:t>
      </w:r>
      <w:r w:rsidR="006F0A88">
        <w:rPr>
          <w:rFonts w:cs="Times New Roman"/>
        </w:rPr>
        <w:t xml:space="preserve">as to </w:t>
      </w:r>
      <w:r w:rsidRPr="00AD5FFD">
        <w:rPr>
          <w:rFonts w:cs="Times New Roman"/>
        </w:rPr>
        <w:t xml:space="preserve">whether the unit is </w:t>
      </w:r>
      <w:r w:rsidRPr="00DC2281">
        <w:rPr>
          <w:rFonts w:cs="Times New Roman"/>
        </w:rPr>
        <w:t>overcrowded</w:t>
      </w:r>
      <w:r w:rsidRPr="00AD5FFD">
        <w:rPr>
          <w:rFonts w:cs="Times New Roman"/>
        </w:rPr>
        <w:t xml:space="preserve"> is made in accordance with the PHA subsidy standards in </w:t>
      </w:r>
      <w:r w:rsidRPr="00D27450">
        <w:rPr>
          <w:rFonts w:cs="Times New Roman"/>
        </w:rPr>
        <w:t xml:space="preserve">Chapter </w:t>
      </w:r>
      <w:r w:rsidR="00D27450" w:rsidRPr="00D27450">
        <w:rPr>
          <w:rFonts w:cs="Times New Roman"/>
        </w:rPr>
        <w:t>5, Part III of this policy</w:t>
      </w:r>
      <w:r w:rsidRPr="00D27450">
        <w:rPr>
          <w:rFonts w:cs="Times New Roman"/>
        </w:rPr>
        <w:t>.</w:t>
      </w:r>
    </w:p>
    <w:p w14:paraId="36307C55" w14:textId="77777777" w:rsidR="00B919B9" w:rsidRPr="00B919B9" w:rsidRDefault="00AD5FFD" w:rsidP="00B919B9">
      <w:pPr>
        <w:autoSpaceDE w:val="0"/>
        <w:autoSpaceDN w:val="0"/>
        <w:adjustRightInd w:val="0"/>
        <w:spacing w:before="120"/>
        <w:rPr>
          <w:rFonts w:cs="Times New Roman"/>
        </w:rPr>
      </w:pPr>
      <w:r>
        <w:rPr>
          <w:rFonts w:cs="Times New Roman"/>
        </w:rPr>
        <w:t xml:space="preserve">Since HUD </w:t>
      </w:r>
      <w:r w:rsidR="00B919B9" w:rsidRPr="00B919B9">
        <w:rPr>
          <w:rFonts w:cs="Times New Roman"/>
        </w:rPr>
        <w:t xml:space="preserve">does not define </w:t>
      </w:r>
      <w:r w:rsidR="00B919B9" w:rsidRPr="006F0A88">
        <w:rPr>
          <w:rFonts w:cs="Times New Roman"/>
          <w:i/>
          <w:iCs/>
        </w:rPr>
        <w:t>imminent</w:t>
      </w:r>
      <w:r w:rsidRPr="006F0A88">
        <w:rPr>
          <w:rFonts w:cs="Times New Roman"/>
          <w:i/>
          <w:iCs/>
        </w:rPr>
        <w:t xml:space="preserve"> </w:t>
      </w:r>
      <w:r w:rsidR="00B919B9" w:rsidRPr="006F0A88">
        <w:rPr>
          <w:rFonts w:cs="Times New Roman"/>
          <w:i/>
          <w:iCs/>
        </w:rPr>
        <w:t>placement</w:t>
      </w:r>
      <w:r>
        <w:rPr>
          <w:rFonts w:cs="Times New Roman"/>
        </w:rPr>
        <w:t>,</w:t>
      </w:r>
      <w:r w:rsidR="00B919B9" w:rsidRPr="00B919B9">
        <w:rPr>
          <w:rFonts w:cs="Times New Roman"/>
        </w:rPr>
        <w:t xml:space="preserve"> the partnering PCWA may use </w:t>
      </w:r>
      <w:r w:rsidR="006F0A88">
        <w:rPr>
          <w:rFonts w:cs="Times New Roman"/>
        </w:rPr>
        <w:t>its</w:t>
      </w:r>
      <w:r w:rsidR="00B919B9" w:rsidRPr="00B919B9">
        <w:rPr>
          <w:rFonts w:cs="Times New Roman"/>
        </w:rPr>
        <w:t xml:space="preserve"> discretion to determine whether the potential out of home placement of the family’s child</w:t>
      </w:r>
      <w:r w:rsidR="006F0A88">
        <w:rPr>
          <w:rFonts w:cs="Times New Roman"/>
        </w:rPr>
        <w:t xml:space="preserve"> or children</w:t>
      </w:r>
      <w:r w:rsidR="00B919B9" w:rsidRPr="00B919B9">
        <w:rPr>
          <w:rFonts w:cs="Times New Roman"/>
        </w:rPr>
        <w:t xml:space="preserve"> is imminent</w:t>
      </w:r>
      <w:r>
        <w:rPr>
          <w:rFonts w:cs="Times New Roman"/>
        </w:rPr>
        <w:t xml:space="preserve"> [FUP FAQs].</w:t>
      </w:r>
    </w:p>
    <w:p w14:paraId="7D1E8CE9" w14:textId="77777777" w:rsidR="002A71EC" w:rsidRPr="002A71EC" w:rsidRDefault="009C0DBC" w:rsidP="009C0DBC">
      <w:pPr>
        <w:pStyle w:val="BodyText"/>
        <w:spacing w:before="240" w:line="240" w:lineRule="auto"/>
        <w:rPr>
          <w:b/>
          <w:bCs/>
        </w:rPr>
      </w:pPr>
      <w:bookmarkStart w:id="16" w:name="_Hlk62547770"/>
      <w:r>
        <w:rPr>
          <w:b/>
          <w:bCs/>
        </w:rPr>
        <w:br w:type="page"/>
      </w:r>
      <w:r w:rsidR="00103ED7">
        <w:rPr>
          <w:b/>
          <w:bCs/>
        </w:rPr>
        <w:lastRenderedPageBreak/>
        <w:t xml:space="preserve">19-I.D. </w:t>
      </w:r>
      <w:r w:rsidR="00E95495">
        <w:rPr>
          <w:b/>
          <w:bCs/>
        </w:rPr>
        <w:t xml:space="preserve">FUP YOUTH </w:t>
      </w:r>
      <w:r w:rsidR="004934DB">
        <w:rPr>
          <w:b/>
        </w:rPr>
        <w:t>VOUCHER ELIGIBILITY CRITERIA</w:t>
      </w:r>
    </w:p>
    <w:p w14:paraId="1810C427" w14:textId="77777777" w:rsidR="00A52DFD" w:rsidRPr="009C0DBC" w:rsidRDefault="00A52DFD" w:rsidP="009C0DBC">
      <w:pPr>
        <w:autoSpaceDE w:val="0"/>
        <w:autoSpaceDN w:val="0"/>
        <w:adjustRightInd w:val="0"/>
        <w:spacing w:before="120"/>
        <w:rPr>
          <w:rFonts w:cs="Times New Roman"/>
        </w:rPr>
      </w:pPr>
      <w:r w:rsidRPr="00792021">
        <w:rPr>
          <w:rFonts w:cs="Times New Roman"/>
        </w:rPr>
        <w:t xml:space="preserve">While FUP </w:t>
      </w:r>
      <w:r>
        <w:rPr>
          <w:rFonts w:cs="Times New Roman"/>
        </w:rPr>
        <w:t>f</w:t>
      </w:r>
      <w:r w:rsidRPr="00792021">
        <w:rPr>
          <w:rFonts w:cs="Times New Roman"/>
        </w:rPr>
        <w:t>amily vouchers operate as regular HCVs after the family is referred from the PCWA</w:t>
      </w:r>
      <w:r w:rsidRPr="009C0DBC">
        <w:rPr>
          <w:rFonts w:cs="Times New Roman"/>
        </w:rPr>
        <w:t>, there are several aspects of the FUP youth vouchers that make them distinct from the FUP family vouchers and from regular HCVs.</w:t>
      </w:r>
    </w:p>
    <w:p w14:paraId="5641C93C" w14:textId="77777777" w:rsidR="00103ED7" w:rsidRPr="009C0DBC" w:rsidRDefault="00F1734B" w:rsidP="009C0DBC">
      <w:pPr>
        <w:pStyle w:val="BodyText"/>
        <w:spacing w:before="120" w:line="240" w:lineRule="auto"/>
        <w:rPr>
          <w:b/>
          <w:bCs/>
        </w:rPr>
      </w:pPr>
      <w:r w:rsidRPr="009C0DBC">
        <w:rPr>
          <w:b/>
          <w:bCs/>
        </w:rPr>
        <w:t xml:space="preserve">Eligibility Criteria </w:t>
      </w:r>
    </w:p>
    <w:bookmarkEnd w:id="16"/>
    <w:p w14:paraId="34D1DE0F" w14:textId="77777777" w:rsidR="000920E7" w:rsidRPr="009C0DBC" w:rsidRDefault="00AD5462" w:rsidP="009C0DBC">
      <w:pPr>
        <w:pStyle w:val="BodyText"/>
        <w:spacing w:before="120" w:line="240" w:lineRule="auto"/>
      </w:pPr>
      <w:r>
        <w:t>A</w:t>
      </w:r>
      <w:r w:rsidRPr="009C0DBC">
        <w:t xml:space="preserve"> </w:t>
      </w:r>
      <w:r w:rsidR="000920E7" w:rsidRPr="009C0DBC">
        <w:t xml:space="preserve">FUP-eligible youth is a youth the </w:t>
      </w:r>
      <w:r w:rsidR="00AF422E" w:rsidRPr="009C0DBC">
        <w:t>PCWA</w:t>
      </w:r>
      <w:r w:rsidR="000920E7" w:rsidRPr="009C0DBC">
        <w:t xml:space="preserve"> has certified:</w:t>
      </w:r>
    </w:p>
    <w:p w14:paraId="7240C86D" w14:textId="77777777" w:rsidR="000920E7" w:rsidRPr="009C0DBC" w:rsidRDefault="000920E7" w:rsidP="009C0DBC">
      <w:pPr>
        <w:numPr>
          <w:ilvl w:val="0"/>
          <w:numId w:val="6"/>
        </w:numPr>
        <w:tabs>
          <w:tab w:val="left" w:pos="360"/>
        </w:tabs>
        <w:spacing w:before="120"/>
        <w:ind w:left="360"/>
        <w:rPr>
          <w:rFonts w:cs="Times New Roman"/>
        </w:rPr>
      </w:pPr>
      <w:r w:rsidRPr="009C0DBC">
        <w:rPr>
          <w:rFonts w:cs="Times New Roman"/>
        </w:rPr>
        <w:t>Is at least 18 years old and not more than 24 years of age (has not yet reached their 25</w:t>
      </w:r>
      <w:r w:rsidRPr="009C0DBC">
        <w:rPr>
          <w:rFonts w:cs="Times New Roman"/>
          <w:vertAlign w:val="superscript"/>
        </w:rPr>
        <w:t>th</w:t>
      </w:r>
      <w:r w:rsidRPr="009C0DBC">
        <w:rPr>
          <w:rFonts w:cs="Times New Roman"/>
        </w:rPr>
        <w:t xml:space="preserve"> birthday);</w:t>
      </w:r>
    </w:p>
    <w:p w14:paraId="3A55FBC7" w14:textId="77777777" w:rsidR="000920E7" w:rsidRPr="009C0DBC" w:rsidRDefault="000920E7" w:rsidP="009C0DBC">
      <w:pPr>
        <w:numPr>
          <w:ilvl w:val="1"/>
          <w:numId w:val="31"/>
        </w:numPr>
        <w:suppressLineNumbers/>
        <w:tabs>
          <w:tab w:val="num" w:pos="720"/>
        </w:tabs>
        <w:suppressAutoHyphens/>
        <w:spacing w:before="120"/>
        <w:ind w:left="720"/>
        <w:rPr>
          <w:rFonts w:cs="Times New Roman"/>
        </w:rPr>
      </w:pPr>
      <w:r w:rsidRPr="009C0DBC">
        <w:rPr>
          <w:rFonts w:cs="Times New Roman"/>
        </w:rPr>
        <w:t>The FUP youth must be no more than 24 years old at the time the PCWA certifies them as eligible and at the time of HAP contract execution.</w:t>
      </w:r>
    </w:p>
    <w:p w14:paraId="0FA8D6A4" w14:textId="77777777" w:rsidR="00A25CC8" w:rsidRPr="009C0DBC" w:rsidRDefault="000920E7" w:rsidP="009C0DBC">
      <w:pPr>
        <w:numPr>
          <w:ilvl w:val="0"/>
          <w:numId w:val="6"/>
        </w:numPr>
        <w:tabs>
          <w:tab w:val="left" w:pos="360"/>
        </w:tabs>
        <w:spacing w:before="120"/>
        <w:ind w:left="360"/>
        <w:rPr>
          <w:rFonts w:cs="Times New Roman"/>
        </w:rPr>
      </w:pPr>
      <w:r w:rsidRPr="009C0DBC">
        <w:rPr>
          <w:rFonts w:cs="Times New Roman"/>
        </w:rPr>
        <w:t xml:space="preserve">Has left foster care or will leave foster care within </w:t>
      </w:r>
      <w:r w:rsidR="00E171A1">
        <w:rPr>
          <w:rFonts w:cs="Times New Roman"/>
        </w:rPr>
        <w:t>180</w:t>
      </w:r>
      <w:r w:rsidR="00E171A1" w:rsidRPr="009C0DBC">
        <w:rPr>
          <w:rFonts w:cs="Times New Roman"/>
        </w:rPr>
        <w:t xml:space="preserve"> </w:t>
      </w:r>
      <w:r w:rsidRPr="009C0DBC">
        <w:rPr>
          <w:rFonts w:cs="Times New Roman"/>
        </w:rPr>
        <w:t>days, in accordance with a transition plan described in section 475(5)(H) of the Social Security Act</w:t>
      </w:r>
      <w:r w:rsidR="00ED44C7" w:rsidRPr="009C0DBC">
        <w:rPr>
          <w:rFonts w:cs="Times New Roman"/>
        </w:rPr>
        <w:t>;</w:t>
      </w:r>
    </w:p>
    <w:p w14:paraId="5B3F00C8" w14:textId="77777777" w:rsidR="000920E7" w:rsidRPr="009C0DBC" w:rsidRDefault="00ED44C7" w:rsidP="009C0DBC">
      <w:pPr>
        <w:numPr>
          <w:ilvl w:val="1"/>
          <w:numId w:val="31"/>
        </w:numPr>
        <w:suppressLineNumbers/>
        <w:tabs>
          <w:tab w:val="num" w:pos="720"/>
        </w:tabs>
        <w:suppressAutoHyphens/>
        <w:spacing w:before="120"/>
        <w:ind w:left="720"/>
        <w:rPr>
          <w:rFonts w:cs="Times New Roman"/>
        </w:rPr>
      </w:pPr>
      <w:r w:rsidRPr="009C0DBC">
        <w:rPr>
          <w:rFonts w:cs="Times New Roman"/>
        </w:rPr>
        <w:t>Foster care p</w:t>
      </w:r>
      <w:r w:rsidR="00A25CC8" w:rsidRPr="009C0DBC">
        <w:rPr>
          <w:rFonts w:cs="Times New Roman"/>
        </w:rPr>
        <w:t xml:space="preserve">lacement can include, but </w:t>
      </w:r>
      <w:r w:rsidRPr="009C0DBC">
        <w:rPr>
          <w:rFonts w:cs="Times New Roman"/>
        </w:rPr>
        <w:t>is</w:t>
      </w:r>
      <w:r w:rsidR="00A25CC8" w:rsidRPr="009C0DBC">
        <w:rPr>
          <w:rFonts w:cs="Times New Roman"/>
        </w:rPr>
        <w:t xml:space="preserve"> not limited to, placements in foster family homes, foster homes of relatives, group homes, emergency shelters, residential facilities, </w:t>
      </w:r>
      <w:r w:rsidR="00B44E86">
        <w:rPr>
          <w:rFonts w:cs="Times New Roman"/>
        </w:rPr>
        <w:t>childcare</w:t>
      </w:r>
      <w:r w:rsidR="00A25CC8" w:rsidRPr="009C0DBC">
        <w:rPr>
          <w:rFonts w:cs="Times New Roman"/>
        </w:rPr>
        <w:t xml:space="preserve"> institutions, and pre-adoptive homes in accordance with 24 CFR 5.576</w:t>
      </w:r>
      <w:r w:rsidR="00A967BB" w:rsidRPr="009C0DBC">
        <w:rPr>
          <w:rFonts w:cs="Times New Roman"/>
        </w:rPr>
        <w:t>.</w:t>
      </w:r>
    </w:p>
    <w:p w14:paraId="1B0DE322" w14:textId="77777777" w:rsidR="000920E7" w:rsidRPr="009C0DBC" w:rsidRDefault="000920E7" w:rsidP="009C0DBC">
      <w:pPr>
        <w:numPr>
          <w:ilvl w:val="0"/>
          <w:numId w:val="6"/>
        </w:numPr>
        <w:tabs>
          <w:tab w:val="left" w:pos="360"/>
        </w:tabs>
        <w:spacing w:before="120"/>
        <w:ind w:left="360"/>
        <w:rPr>
          <w:rFonts w:cs="Times New Roman"/>
        </w:rPr>
      </w:pPr>
      <w:r w:rsidRPr="009C0DBC">
        <w:rPr>
          <w:rFonts w:cs="Times New Roman"/>
        </w:rPr>
        <w:t>Is homeless or at risk of becoming homeless</w:t>
      </w:r>
      <w:r w:rsidR="00ED44C7" w:rsidRPr="009C0DBC">
        <w:rPr>
          <w:rFonts w:cs="Times New Roman"/>
        </w:rPr>
        <w:t xml:space="preserve"> at age 16 or older;</w:t>
      </w:r>
    </w:p>
    <w:p w14:paraId="7ECF4718" w14:textId="77777777" w:rsidR="000920E7" w:rsidRPr="009C0DBC" w:rsidRDefault="000920E7" w:rsidP="009C0DBC">
      <w:pPr>
        <w:numPr>
          <w:ilvl w:val="1"/>
          <w:numId w:val="31"/>
        </w:numPr>
        <w:suppressLineNumbers/>
        <w:tabs>
          <w:tab w:val="num" w:pos="720"/>
        </w:tabs>
        <w:suppressAutoHyphens/>
        <w:spacing w:before="120"/>
        <w:ind w:left="720"/>
        <w:rPr>
          <w:rFonts w:cs="Times New Roman"/>
        </w:rPr>
      </w:pPr>
      <w:r w:rsidRPr="009C0DBC">
        <w:rPr>
          <w:rFonts w:cs="Times New Roman"/>
          <w:i/>
          <w:iCs/>
        </w:rPr>
        <w:t>At</w:t>
      </w:r>
      <w:r w:rsidR="005D7584" w:rsidRPr="009C0DBC">
        <w:rPr>
          <w:rFonts w:cs="Times New Roman"/>
          <w:i/>
          <w:iCs/>
        </w:rPr>
        <w:t xml:space="preserve"> risk of being homeless</w:t>
      </w:r>
      <w:r w:rsidR="005D7584" w:rsidRPr="009C0DBC">
        <w:rPr>
          <w:rFonts w:cs="Times New Roman"/>
        </w:rPr>
        <w:t xml:space="preserve"> is fully defined at 24 CFR 576.2.</w:t>
      </w:r>
    </w:p>
    <w:p w14:paraId="70E76950" w14:textId="77777777" w:rsidR="00ED44C7" w:rsidRPr="009C0DBC" w:rsidRDefault="000920E7" w:rsidP="00CA7FDF">
      <w:pPr>
        <w:numPr>
          <w:ilvl w:val="2"/>
          <w:numId w:val="32"/>
        </w:numPr>
        <w:autoSpaceDE w:val="0"/>
        <w:autoSpaceDN w:val="0"/>
        <w:adjustRightInd w:val="0"/>
        <w:spacing w:before="120"/>
        <w:ind w:left="1080"/>
        <w:rPr>
          <w:rFonts w:cs="Times New Roman"/>
        </w:rPr>
      </w:pPr>
      <w:r w:rsidRPr="009C0DBC">
        <w:rPr>
          <w:rFonts w:cs="Times New Roman"/>
        </w:rPr>
        <w:t>This</w:t>
      </w:r>
      <w:r w:rsidR="005D7584" w:rsidRPr="009C0DBC">
        <w:rPr>
          <w:rFonts w:cs="Times New Roman"/>
        </w:rPr>
        <w:t xml:space="preserve"> includes a person that is exiting a </w:t>
      </w:r>
      <w:r w:rsidR="00A25CC8" w:rsidRPr="009C0DBC">
        <w:rPr>
          <w:rFonts w:cs="Times New Roman"/>
        </w:rPr>
        <w:t>publicly funded</w:t>
      </w:r>
      <w:r w:rsidR="005D7584" w:rsidRPr="009C0DBC">
        <w:rPr>
          <w:rFonts w:cs="Times New Roman"/>
        </w:rPr>
        <w:t xml:space="preserve"> institution, or system of care (such as a healthcare facility, a mental health facility, foster care or other youth facility, or correction program or institution</w:t>
      </w:r>
      <w:r w:rsidR="006A75A2" w:rsidRPr="009C0DBC">
        <w:rPr>
          <w:rFonts w:cs="Times New Roman"/>
        </w:rPr>
        <w:t>)</w:t>
      </w:r>
      <w:r w:rsidR="005D7584" w:rsidRPr="009C0DBC">
        <w:rPr>
          <w:rFonts w:cs="Times New Roman"/>
        </w:rPr>
        <w:t>.</w:t>
      </w:r>
    </w:p>
    <w:p w14:paraId="78C01D2B" w14:textId="77777777" w:rsidR="006A75A2" w:rsidRPr="009C0DBC" w:rsidRDefault="006A75A2" w:rsidP="00CA7FDF">
      <w:pPr>
        <w:numPr>
          <w:ilvl w:val="2"/>
          <w:numId w:val="32"/>
        </w:numPr>
        <w:autoSpaceDE w:val="0"/>
        <w:autoSpaceDN w:val="0"/>
        <w:adjustRightInd w:val="0"/>
        <w:spacing w:before="120"/>
        <w:ind w:left="1080"/>
        <w:rPr>
          <w:rFonts w:cs="Times New Roman"/>
        </w:rPr>
      </w:pPr>
      <w:r w:rsidRPr="009C0DBC">
        <w:rPr>
          <w:rFonts w:cs="Times New Roman"/>
        </w:rPr>
        <w:t>Therefore, youth being discharged from an institution may be eligible for a FUP voucher [FUP FAQs].</w:t>
      </w:r>
    </w:p>
    <w:p w14:paraId="7D2BE53E" w14:textId="77777777" w:rsidR="000920E7" w:rsidRPr="009C0DBC" w:rsidRDefault="000920E7" w:rsidP="009C0DBC">
      <w:pPr>
        <w:numPr>
          <w:ilvl w:val="0"/>
          <w:numId w:val="6"/>
        </w:numPr>
        <w:tabs>
          <w:tab w:val="left" w:pos="360"/>
        </w:tabs>
        <w:spacing w:before="120"/>
        <w:ind w:left="360"/>
        <w:rPr>
          <w:rFonts w:cs="Times New Roman"/>
          <w:color w:val="333333"/>
        </w:rPr>
      </w:pPr>
      <w:r w:rsidRPr="009C0DBC">
        <w:rPr>
          <w:rFonts w:cs="Times New Roman"/>
        </w:rPr>
        <w:t>Has</w:t>
      </w:r>
      <w:r w:rsidR="005D7584" w:rsidRPr="009C0DBC">
        <w:rPr>
          <w:rFonts w:cs="Times New Roman"/>
        </w:rPr>
        <w:t xml:space="preserve"> an annual income </w:t>
      </w:r>
      <w:r w:rsidR="00AD5FFD" w:rsidRPr="009C0DBC">
        <w:rPr>
          <w:rFonts w:cs="Times New Roman"/>
        </w:rPr>
        <w:t xml:space="preserve">at or </w:t>
      </w:r>
      <w:r w:rsidR="005D7584" w:rsidRPr="009C0DBC">
        <w:rPr>
          <w:rFonts w:cs="Times New Roman"/>
        </w:rPr>
        <w:t xml:space="preserve">below 30 percent of </w:t>
      </w:r>
      <w:r w:rsidRPr="009C0DBC">
        <w:rPr>
          <w:rFonts w:cs="Times New Roman"/>
        </w:rPr>
        <w:t xml:space="preserve">area </w:t>
      </w:r>
      <w:r w:rsidR="005D7584" w:rsidRPr="009C0DBC">
        <w:rPr>
          <w:rFonts w:cs="Times New Roman"/>
        </w:rPr>
        <w:t>median income</w:t>
      </w:r>
      <w:r w:rsidRPr="009C0DBC">
        <w:rPr>
          <w:rFonts w:cs="Times New Roman"/>
        </w:rPr>
        <w:t>; and</w:t>
      </w:r>
      <w:r w:rsidR="005D7584" w:rsidRPr="009C0DBC">
        <w:rPr>
          <w:rFonts w:cs="Times New Roman"/>
        </w:rPr>
        <w:t xml:space="preserve"> </w:t>
      </w:r>
    </w:p>
    <w:p w14:paraId="180667A6" w14:textId="77777777" w:rsidR="00A306CB" w:rsidRPr="009C0DBC" w:rsidRDefault="000920E7" w:rsidP="009C0DBC">
      <w:pPr>
        <w:numPr>
          <w:ilvl w:val="0"/>
          <w:numId w:val="6"/>
        </w:numPr>
        <w:tabs>
          <w:tab w:val="left" w:pos="360"/>
        </w:tabs>
        <w:spacing w:before="120"/>
        <w:ind w:left="360"/>
        <w:rPr>
          <w:rFonts w:cs="Times New Roman"/>
          <w:color w:val="333333"/>
        </w:rPr>
      </w:pPr>
      <w:r w:rsidRPr="009C0DBC">
        <w:rPr>
          <w:rFonts w:cs="Times New Roman"/>
        </w:rPr>
        <w:t>Does</w:t>
      </w:r>
      <w:r w:rsidR="005D7584" w:rsidRPr="009C0DBC">
        <w:rPr>
          <w:rFonts w:cs="Times New Roman"/>
        </w:rPr>
        <w:t xml:space="preserve"> not have sufficient resources or support networks</w:t>
      </w:r>
      <w:r w:rsidR="004934DB" w:rsidRPr="009C0DBC">
        <w:rPr>
          <w:rFonts w:cs="Times New Roman"/>
        </w:rPr>
        <w:t xml:space="preserve"> (</w:t>
      </w:r>
      <w:r w:rsidR="005D7584" w:rsidRPr="009C0DBC">
        <w:rPr>
          <w:rFonts w:cs="Times New Roman"/>
        </w:rPr>
        <w:t>e.g., family, friends, faith-based or other social networks</w:t>
      </w:r>
      <w:r w:rsidR="004934DB" w:rsidRPr="009C0DBC">
        <w:rPr>
          <w:rFonts w:cs="Times New Roman"/>
        </w:rPr>
        <w:t>)</w:t>
      </w:r>
      <w:r w:rsidR="005D7584" w:rsidRPr="009C0DBC">
        <w:rPr>
          <w:rFonts w:cs="Times New Roman"/>
        </w:rPr>
        <w:t xml:space="preserve"> immediately available to prevent them from moving to a</w:t>
      </w:r>
      <w:r w:rsidR="006A75A2" w:rsidRPr="009C0DBC">
        <w:rPr>
          <w:rFonts w:cs="Times New Roman"/>
        </w:rPr>
        <w:t xml:space="preserve"> supervised publicly or privately operated shelter designed to provide temporary living arrangements.</w:t>
      </w:r>
    </w:p>
    <w:p w14:paraId="48C302FA" w14:textId="77777777" w:rsidR="009B6381" w:rsidRDefault="00CA7FDF" w:rsidP="009C0DBC">
      <w:pPr>
        <w:pStyle w:val="BodyText"/>
        <w:spacing w:before="120" w:line="240" w:lineRule="auto"/>
        <w:rPr>
          <w:b/>
          <w:bCs/>
        </w:rPr>
      </w:pPr>
      <w:bookmarkStart w:id="17" w:name="_Hlk62547872"/>
      <w:r>
        <w:rPr>
          <w:b/>
          <w:bCs/>
        </w:rPr>
        <w:br w:type="page"/>
      </w:r>
      <w:r w:rsidR="009B6381">
        <w:rPr>
          <w:b/>
          <w:bCs/>
        </w:rPr>
        <w:lastRenderedPageBreak/>
        <w:t xml:space="preserve">19-I.E. </w:t>
      </w:r>
      <w:bookmarkStart w:id="18" w:name="_Hlk106277497"/>
      <w:r w:rsidR="009B6381">
        <w:rPr>
          <w:b/>
          <w:bCs/>
        </w:rPr>
        <w:t>ASSISTANCE PERIOD</w:t>
      </w:r>
      <w:r w:rsidR="009B6381" w:rsidRPr="009C0DBC">
        <w:rPr>
          <w:b/>
          <w:bCs/>
        </w:rPr>
        <w:t xml:space="preserve"> </w:t>
      </w:r>
      <w:r w:rsidR="00322898">
        <w:rPr>
          <w:b/>
          <w:bCs/>
        </w:rPr>
        <w:t>[FR Notice 1/24/22]</w:t>
      </w:r>
      <w:bookmarkEnd w:id="18"/>
    </w:p>
    <w:p w14:paraId="7C560915" w14:textId="77777777" w:rsidR="000920E7" w:rsidRPr="009C0DBC" w:rsidRDefault="000920E7" w:rsidP="009C0DBC">
      <w:pPr>
        <w:pStyle w:val="BodyText"/>
        <w:spacing w:before="120" w:line="240" w:lineRule="auto"/>
      </w:pPr>
      <w:r w:rsidRPr="009C0DBC">
        <w:rPr>
          <w:b/>
          <w:bCs/>
        </w:rPr>
        <w:t>Maximum Assistance Period</w:t>
      </w:r>
    </w:p>
    <w:bookmarkEnd w:id="17"/>
    <w:p w14:paraId="0BA769C9" w14:textId="77777777" w:rsidR="0096048E" w:rsidRDefault="00AF422E" w:rsidP="009C0DBC">
      <w:pPr>
        <w:pStyle w:val="BodyText"/>
        <w:spacing w:before="120" w:line="240" w:lineRule="auto"/>
      </w:pPr>
      <w:r w:rsidRPr="009C0DBC">
        <w:t xml:space="preserve">Although there is no time limit on FUP family vouchers, </w:t>
      </w:r>
      <w:r w:rsidR="004934DB" w:rsidRPr="009C0DBC">
        <w:t>FUP youth vouchers are limited by statute.</w:t>
      </w:r>
      <w:r w:rsidR="00D914D4" w:rsidRPr="009C0DBC">
        <w:t xml:space="preserve"> </w:t>
      </w:r>
      <w:r w:rsidR="009B6381">
        <w:t xml:space="preserve">Unless the FUP youth meets an exception outlined below, </w:t>
      </w:r>
      <w:r w:rsidR="00403A42">
        <w:t xml:space="preserve">after </w:t>
      </w:r>
      <w:r w:rsidR="00442184">
        <w:t xml:space="preserve">36 months of </w:t>
      </w:r>
      <w:r w:rsidR="00D914D4" w:rsidRPr="009C0DBC">
        <w:t>assistance</w:t>
      </w:r>
      <w:r w:rsidR="001763B4">
        <w:t>,</w:t>
      </w:r>
      <w:r w:rsidR="00D914D4" w:rsidRPr="009C0DBC">
        <w:t xml:space="preserve"> the FUP youth voucher must be terminated. </w:t>
      </w:r>
      <w:bookmarkStart w:id="19" w:name="_Hlk42674972"/>
      <w:r w:rsidR="00D914D4" w:rsidRPr="009C0DBC">
        <w:t xml:space="preserve">However, any period of time for which no subsidy (HAP) is being paid on behalf of the youth does not count </w:t>
      </w:r>
      <w:r w:rsidR="00D27450" w:rsidRPr="009C0DBC">
        <w:t>toward</w:t>
      </w:r>
      <w:r w:rsidR="00D914D4" w:rsidRPr="009C0DBC">
        <w:t xml:space="preserve"> the 36-month limitation</w:t>
      </w:r>
      <w:bookmarkEnd w:id="19"/>
      <w:r w:rsidR="00D914D4" w:rsidRPr="009C0DBC">
        <w:t>.</w:t>
      </w:r>
      <w:r w:rsidR="004F4C84">
        <w:t xml:space="preserve"> </w:t>
      </w:r>
    </w:p>
    <w:p w14:paraId="309200F0" w14:textId="77777777" w:rsidR="00441E07" w:rsidRPr="009C0DBC" w:rsidRDefault="00442184" w:rsidP="009C0DBC">
      <w:pPr>
        <w:pStyle w:val="BodyText"/>
        <w:spacing w:before="120" w:line="240" w:lineRule="auto"/>
      </w:pPr>
      <w:r>
        <w:t xml:space="preserve">If the FUP youth does meet the requirements outlined below, the statutory limit on FUP assistance is </w:t>
      </w:r>
      <w:r w:rsidR="00441E07">
        <w:t xml:space="preserve">a total of 60 months of FUP voucher assistance [FR Notice 1/24/22]. </w:t>
      </w:r>
    </w:p>
    <w:p w14:paraId="6C3AC483" w14:textId="77777777" w:rsidR="009B6381" w:rsidRPr="009B6381" w:rsidRDefault="000266E3" w:rsidP="009B6381">
      <w:pPr>
        <w:pStyle w:val="BodyText"/>
        <w:spacing w:before="120" w:line="240" w:lineRule="auto"/>
        <w:rPr>
          <w:b/>
          <w:bCs/>
        </w:rPr>
      </w:pPr>
      <w:bookmarkStart w:id="20" w:name="_Hlk62646068"/>
      <w:bookmarkStart w:id="21" w:name="_Hlk106277604"/>
      <w:r>
        <w:rPr>
          <w:b/>
          <w:bCs/>
        </w:rPr>
        <w:t>E</w:t>
      </w:r>
      <w:r w:rsidR="00FE5950">
        <w:rPr>
          <w:b/>
          <w:bCs/>
        </w:rPr>
        <w:t>xtension of Assistance</w:t>
      </w:r>
      <w:bookmarkEnd w:id="21"/>
    </w:p>
    <w:p w14:paraId="2591C0D0" w14:textId="77777777" w:rsidR="00E96B36" w:rsidRDefault="00FE5950" w:rsidP="00436145">
      <w:pPr>
        <w:pStyle w:val="BodyText"/>
        <w:spacing w:before="120" w:line="240" w:lineRule="auto"/>
      </w:pPr>
      <w:r>
        <w:t xml:space="preserve">FUP youth who first leased or lease a unit after </w:t>
      </w:r>
      <w:r w:rsidR="001763B4">
        <w:t xml:space="preserve">December 27, </w:t>
      </w:r>
      <w:r>
        <w:t>2020</w:t>
      </w:r>
      <w:r w:rsidR="001763B4">
        <w:t>,</w:t>
      </w:r>
      <w:r>
        <w:t xml:space="preserve"> may be eligible for an extension of </w:t>
      </w:r>
      <w:r w:rsidR="00442184">
        <w:t xml:space="preserve">assistance </w:t>
      </w:r>
      <w:r>
        <w:t>up to 24 months</w:t>
      </w:r>
      <w:r w:rsidR="00454FA3">
        <w:t xml:space="preserve"> beyond the 36-month time limit</w:t>
      </w:r>
      <w:r w:rsidR="00442184">
        <w:t xml:space="preserve"> (for a total of 60 months of assistance)</w:t>
      </w:r>
      <w:r>
        <w:t>.</w:t>
      </w:r>
    </w:p>
    <w:p w14:paraId="639EC2B4" w14:textId="77777777" w:rsidR="00423941" w:rsidRDefault="0025008F" w:rsidP="00423941">
      <w:pPr>
        <w:pStyle w:val="BodyText"/>
        <w:spacing w:before="120" w:line="240" w:lineRule="auto"/>
      </w:pPr>
      <w:r>
        <w:t>While FUP youth cannot be required to participate in the Family Self-Sufficiency (FSS) program as a condition of receipt of assistance, a</w:t>
      </w:r>
      <w:r w:rsidR="004F4C84">
        <w:t xml:space="preserve">n eligible youth </w:t>
      </w:r>
      <w:r w:rsidR="00154070">
        <w:t xml:space="preserve">who </w:t>
      </w:r>
      <w:r w:rsidR="00442184">
        <w:t>participates</w:t>
      </w:r>
      <w:r w:rsidR="004F4C84">
        <w:t xml:space="preserve"> in the FSS program </w:t>
      </w:r>
      <w:r w:rsidR="00442184">
        <w:t xml:space="preserve">and is in compliance with the applicable terms and conditions of the program </w:t>
      </w:r>
      <w:r w:rsidR="004F4C84">
        <w:t>is entitled to receive assistance for up to an additional 24 months.</w:t>
      </w:r>
      <w:r w:rsidR="004F4C84" w:rsidRPr="004F4C84">
        <w:t xml:space="preserve"> </w:t>
      </w:r>
      <w:r w:rsidR="00423941">
        <w:t xml:space="preserve">A FUP youth must accept an FSS slot if it is offered to them prior to the 36-month mark in order to receive an extension of assistance (unless the youth meets one of the statutory exceptions described </w:t>
      </w:r>
      <w:r w:rsidR="00154070">
        <w:t>below</w:t>
      </w:r>
      <w:r w:rsidR="00423941">
        <w:t>).</w:t>
      </w:r>
    </w:p>
    <w:p w14:paraId="5CA056BE" w14:textId="77777777" w:rsidR="00436145" w:rsidRDefault="005425AE" w:rsidP="00436145">
      <w:pPr>
        <w:pStyle w:val="BodyText"/>
        <w:spacing w:before="120" w:line="240" w:lineRule="auto"/>
        <w:rPr>
          <w:b/>
          <w:bCs/>
        </w:rPr>
      </w:pPr>
      <w:bookmarkStart w:id="22" w:name="_Hlk106277740"/>
      <w:r w:rsidRPr="005425AE">
        <w:rPr>
          <w:b/>
          <w:bCs/>
        </w:rPr>
        <w:t>Stat</w:t>
      </w:r>
      <w:r>
        <w:rPr>
          <w:b/>
          <w:bCs/>
        </w:rPr>
        <w:t xml:space="preserve">utory </w:t>
      </w:r>
      <w:r w:rsidRPr="005425AE">
        <w:rPr>
          <w:b/>
          <w:bCs/>
        </w:rPr>
        <w:t>Exceptions</w:t>
      </w:r>
      <w:bookmarkEnd w:id="22"/>
    </w:p>
    <w:p w14:paraId="0E2CB1AF" w14:textId="77777777" w:rsidR="005425AE" w:rsidRDefault="005425AE" w:rsidP="005425AE">
      <w:pPr>
        <w:tabs>
          <w:tab w:val="left" w:pos="360"/>
        </w:tabs>
        <w:spacing w:before="120"/>
      </w:pPr>
      <w:r>
        <w:t xml:space="preserve">A FUP youth will be entitled to receive an extension of assistance for up to 24 months beyond the 36-month time limit </w:t>
      </w:r>
      <w:r w:rsidR="00322898">
        <w:t>without participating in the PHA’s FSS program</w:t>
      </w:r>
      <w:r>
        <w:t xml:space="preserve"> if they certify that they meet one of the exceptions below</w:t>
      </w:r>
      <w:r w:rsidR="00322898">
        <w:t>:</w:t>
      </w:r>
    </w:p>
    <w:p w14:paraId="63A9474F" w14:textId="77777777" w:rsidR="009B6381" w:rsidRDefault="009B6381" w:rsidP="005425AE">
      <w:pPr>
        <w:numPr>
          <w:ilvl w:val="0"/>
          <w:numId w:val="6"/>
        </w:numPr>
        <w:tabs>
          <w:tab w:val="left" w:pos="360"/>
        </w:tabs>
        <w:spacing w:before="120"/>
        <w:ind w:left="360"/>
        <w:rPr>
          <w:rFonts w:cs="Times New Roman"/>
        </w:rPr>
      </w:pPr>
      <w:r w:rsidRPr="00436145">
        <w:rPr>
          <w:rFonts w:cs="Times New Roman"/>
        </w:rPr>
        <w:t xml:space="preserve">The FUP youth is a parent or other household member responsible for the care of a dependent child under the age of </w:t>
      </w:r>
      <w:r w:rsidR="00154070">
        <w:rPr>
          <w:rFonts w:cs="Times New Roman"/>
        </w:rPr>
        <w:t>six</w:t>
      </w:r>
      <w:r w:rsidRPr="00436145">
        <w:rPr>
          <w:rFonts w:cs="Times New Roman"/>
        </w:rPr>
        <w:t xml:space="preserve"> or for the care of an incapacitated person.</w:t>
      </w:r>
    </w:p>
    <w:p w14:paraId="70219F80" w14:textId="77777777" w:rsidR="00436145" w:rsidRPr="00436145" w:rsidRDefault="00436145" w:rsidP="00436145">
      <w:pPr>
        <w:pStyle w:val="BodyText"/>
        <w:spacing w:before="120" w:line="240" w:lineRule="auto"/>
        <w:ind w:left="720"/>
        <w:rPr>
          <w:u w:val="single"/>
        </w:rPr>
      </w:pPr>
      <w:bookmarkStart w:id="23" w:name="_Hlk93919805"/>
      <w:r w:rsidRPr="00436145">
        <w:rPr>
          <w:u w:val="single"/>
        </w:rPr>
        <w:t>PHA Policy</w:t>
      </w:r>
    </w:p>
    <w:p w14:paraId="54F0F0BA" w14:textId="77777777" w:rsidR="007E4B58" w:rsidRDefault="00436145" w:rsidP="0051248B">
      <w:pPr>
        <w:pStyle w:val="BodyText"/>
        <w:spacing w:before="120" w:line="240" w:lineRule="auto"/>
        <w:ind w:left="720"/>
      </w:pPr>
      <w:bookmarkStart w:id="24" w:name="_Hlk94084652"/>
      <w:r>
        <w:t xml:space="preserve">The PHA defines </w:t>
      </w:r>
      <w:r w:rsidRPr="00A94EAE">
        <w:rPr>
          <w:i/>
          <w:iCs/>
        </w:rPr>
        <w:t>incapacitated person</w:t>
      </w:r>
      <w:r>
        <w:t xml:space="preserve"> as</w:t>
      </w:r>
      <w:r w:rsidR="00142654">
        <w:t xml:space="preserve"> </w:t>
      </w:r>
      <w:r w:rsidR="00142654" w:rsidRPr="0051248B">
        <w:rPr>
          <w:b/>
          <w:bCs/>
        </w:rPr>
        <w:t>[insert definition under state and local law]</w:t>
      </w:r>
      <w:r w:rsidR="0051248B">
        <w:t>.</w:t>
      </w:r>
      <w:r w:rsidR="00142654">
        <w:t xml:space="preserve"> </w:t>
      </w:r>
    </w:p>
    <w:p w14:paraId="3A4FF9E5" w14:textId="77777777" w:rsidR="007E4B58" w:rsidRDefault="0051248B" w:rsidP="0051248B">
      <w:pPr>
        <w:pStyle w:val="BodyText"/>
        <w:spacing w:before="120" w:line="240" w:lineRule="auto"/>
        <w:ind w:left="720"/>
      </w:pPr>
      <w:r>
        <w:t>The PHA will apply this exception in a manner that provides extensions of FUP</w:t>
      </w:r>
      <w:r w:rsidR="00322898">
        <w:t xml:space="preserve"> youth</w:t>
      </w:r>
      <w:r>
        <w:t xml:space="preserve"> assistance to the broadest population possible consistent with the statutory requirements.</w:t>
      </w:r>
      <w:r w:rsidR="00322898">
        <w:t xml:space="preserve"> </w:t>
      </w:r>
    </w:p>
    <w:p w14:paraId="2932965E" w14:textId="77777777" w:rsidR="007E4B58" w:rsidRDefault="00322898" w:rsidP="0051248B">
      <w:pPr>
        <w:pStyle w:val="BodyText"/>
        <w:spacing w:before="120" w:line="240" w:lineRule="auto"/>
        <w:ind w:left="720"/>
      </w:pPr>
      <w:r>
        <w:t xml:space="preserve">The FUP youth will be required to </w:t>
      </w:r>
      <w:r w:rsidR="002B31B8">
        <w:t>self-</w:t>
      </w:r>
      <w:r>
        <w:t xml:space="preserve">certify that they meet this exception on a PHA-provided form. </w:t>
      </w:r>
      <w:r w:rsidR="00236265">
        <w:t>This certification is the only documentation that the FUP youth must submit.</w:t>
      </w:r>
    </w:p>
    <w:p w14:paraId="14BF5544" w14:textId="77777777" w:rsidR="00436145" w:rsidRPr="00436145" w:rsidRDefault="001E1D8A" w:rsidP="0051248B">
      <w:pPr>
        <w:pStyle w:val="BodyText"/>
        <w:spacing w:before="120" w:line="240" w:lineRule="auto"/>
        <w:ind w:left="720"/>
      </w:pPr>
      <w:r>
        <w:t>The child or incapacitated person is not required to reside in the household in order for the youth to certify they meet this exception. For example, a child in a joint custody arrangement under the age of six who resides in the household only part</w:t>
      </w:r>
      <w:r w:rsidR="0099264F">
        <w:t>-</w:t>
      </w:r>
      <w:r>
        <w:t>time may qualify the youth for this exception.</w:t>
      </w:r>
    </w:p>
    <w:p w14:paraId="0B36BF43" w14:textId="77777777" w:rsidR="00436145" w:rsidRDefault="00D84794" w:rsidP="00436145">
      <w:pPr>
        <w:numPr>
          <w:ilvl w:val="0"/>
          <w:numId w:val="6"/>
        </w:numPr>
        <w:tabs>
          <w:tab w:val="left" w:pos="360"/>
        </w:tabs>
        <w:spacing w:before="120"/>
        <w:ind w:left="360"/>
        <w:rPr>
          <w:rFonts w:cs="Times New Roman"/>
        </w:rPr>
      </w:pPr>
      <w:bookmarkStart w:id="25" w:name="_Hlk94084689"/>
      <w:bookmarkEnd w:id="23"/>
      <w:bookmarkEnd w:id="24"/>
      <w:r>
        <w:rPr>
          <w:rFonts w:cs="Times New Roman"/>
        </w:rPr>
        <w:br w:type="page"/>
      </w:r>
      <w:r w:rsidR="00436145" w:rsidRPr="00436145">
        <w:rPr>
          <w:rFonts w:cs="Times New Roman"/>
        </w:rPr>
        <w:lastRenderedPageBreak/>
        <w:t>The FUP youth is a person who is regularly and actively participating in a drug addiction or alcohol treatment and rehabilitation program.</w:t>
      </w:r>
    </w:p>
    <w:bookmarkEnd w:id="25"/>
    <w:p w14:paraId="4E543199" w14:textId="77777777" w:rsidR="0039769D" w:rsidRPr="0039769D" w:rsidRDefault="0039769D" w:rsidP="0039769D">
      <w:pPr>
        <w:pStyle w:val="BodyText"/>
        <w:spacing w:before="120" w:line="240" w:lineRule="auto"/>
        <w:ind w:left="720"/>
        <w:rPr>
          <w:u w:val="single"/>
        </w:rPr>
      </w:pPr>
      <w:r w:rsidRPr="0039769D">
        <w:rPr>
          <w:u w:val="single"/>
        </w:rPr>
        <w:t>PHA Policy</w:t>
      </w:r>
    </w:p>
    <w:p w14:paraId="0EFFA6A2" w14:textId="77777777" w:rsidR="007E4B58" w:rsidRDefault="002B31B8" w:rsidP="003D61F5">
      <w:pPr>
        <w:pStyle w:val="BodyText"/>
        <w:spacing w:before="120" w:line="240" w:lineRule="auto"/>
        <w:ind w:left="720"/>
      </w:pPr>
      <w:bookmarkStart w:id="26" w:name="_Hlk94084936"/>
      <w:r>
        <w:t xml:space="preserve">The PHA will define </w:t>
      </w:r>
      <w:r w:rsidRPr="00A94EAE">
        <w:rPr>
          <w:i/>
          <w:iCs/>
        </w:rPr>
        <w:t>regular and active participation</w:t>
      </w:r>
      <w:r>
        <w:t xml:space="preserve"> in a manner that provides extensions of FUP youth assistance to the broadest population possible consistent with the statutory requirements.</w:t>
      </w:r>
    </w:p>
    <w:p w14:paraId="00A8457C" w14:textId="77777777" w:rsidR="0039769D" w:rsidRDefault="00236265" w:rsidP="003D61F5">
      <w:pPr>
        <w:pStyle w:val="BodyText"/>
        <w:spacing w:before="120" w:line="240" w:lineRule="auto"/>
        <w:ind w:left="720"/>
      </w:pPr>
      <w:r>
        <w:t>The FUP youth will be required to self-certify that they meet this exception on a PHA-provided form. This certification is the only documentation that the FUP youth must submit.</w:t>
      </w:r>
    </w:p>
    <w:p w14:paraId="527E551A" w14:textId="77777777" w:rsidR="009B6381" w:rsidRDefault="00436145" w:rsidP="00436145">
      <w:pPr>
        <w:numPr>
          <w:ilvl w:val="0"/>
          <w:numId w:val="6"/>
        </w:numPr>
        <w:tabs>
          <w:tab w:val="left" w:pos="360"/>
        </w:tabs>
        <w:spacing w:before="120"/>
        <w:ind w:left="360"/>
        <w:rPr>
          <w:rFonts w:cs="Times New Roman"/>
        </w:rPr>
      </w:pPr>
      <w:bookmarkStart w:id="27" w:name="_Hlk94084954"/>
      <w:bookmarkEnd w:id="26"/>
      <w:r w:rsidRPr="00436145">
        <w:rPr>
          <w:rFonts w:cs="Times New Roman"/>
        </w:rPr>
        <w:t xml:space="preserve">The FUP youth is a person who is incapable of complying with the requirement to participate in a FSS program as described above or engage in education, workforce development, or employment activities as described </w:t>
      </w:r>
      <w:r w:rsidR="00E96B36">
        <w:rPr>
          <w:rFonts w:cs="Times New Roman"/>
        </w:rPr>
        <w:t>below,</w:t>
      </w:r>
      <w:r w:rsidRPr="00436145">
        <w:rPr>
          <w:rFonts w:cs="Times New Roman"/>
        </w:rPr>
        <w:t xml:space="preserve"> as applicable, due to a documented medical condition.</w:t>
      </w:r>
    </w:p>
    <w:bookmarkEnd w:id="27"/>
    <w:p w14:paraId="5393A2FB" w14:textId="77777777" w:rsidR="00436145" w:rsidRPr="00436145" w:rsidRDefault="00436145" w:rsidP="00436145">
      <w:pPr>
        <w:pStyle w:val="BodyText"/>
        <w:spacing w:before="120" w:line="240" w:lineRule="auto"/>
        <w:ind w:left="720"/>
        <w:rPr>
          <w:u w:val="single"/>
        </w:rPr>
      </w:pPr>
      <w:r w:rsidRPr="00436145">
        <w:rPr>
          <w:u w:val="single"/>
        </w:rPr>
        <w:t>PHA Policy</w:t>
      </w:r>
    </w:p>
    <w:p w14:paraId="61E068FF" w14:textId="77777777" w:rsidR="007E4B58" w:rsidRDefault="00436145" w:rsidP="002B31B8">
      <w:pPr>
        <w:pStyle w:val="BodyText"/>
        <w:spacing w:before="120" w:line="240" w:lineRule="auto"/>
        <w:ind w:left="720"/>
      </w:pPr>
      <w:bookmarkStart w:id="28" w:name="_Hlk94085051"/>
      <w:r w:rsidRPr="00436145">
        <w:t xml:space="preserve">The PHA </w:t>
      </w:r>
      <w:r>
        <w:t>will apply this requirement in a manner that provides extensions of FUP</w:t>
      </w:r>
      <w:r w:rsidR="00E96B36">
        <w:t xml:space="preserve"> youth</w:t>
      </w:r>
      <w:r>
        <w:t xml:space="preserve"> assistance to the broadest population possible consistent with statutory requirements. </w:t>
      </w:r>
    </w:p>
    <w:p w14:paraId="7928FB77" w14:textId="77777777" w:rsidR="00436145" w:rsidRPr="00436145" w:rsidRDefault="00236265" w:rsidP="002B31B8">
      <w:pPr>
        <w:pStyle w:val="BodyText"/>
        <w:spacing w:before="120" w:line="240" w:lineRule="auto"/>
        <w:ind w:left="720"/>
      </w:pPr>
      <w:r>
        <w:t>The FUP youth will be required to self-certify that they meet this exception on a PHA-provided form. This certification is the only documentation that the FUP youth must submit.</w:t>
      </w:r>
    </w:p>
    <w:bookmarkEnd w:id="28"/>
    <w:p w14:paraId="3443F599" w14:textId="77777777" w:rsidR="00F542F0" w:rsidRDefault="00142654" w:rsidP="00290B29">
      <w:pPr>
        <w:pStyle w:val="BodyText"/>
        <w:spacing w:before="120" w:line="240" w:lineRule="auto"/>
      </w:pPr>
      <w:r>
        <w:t>A FUP youth that meets one of the</w:t>
      </w:r>
      <w:r w:rsidR="002B31B8">
        <w:t xml:space="preserve"> above</w:t>
      </w:r>
      <w:r>
        <w:t xml:space="preserve"> exceptions must still be offered an opportunity to enroll in </w:t>
      </w:r>
      <w:r w:rsidR="002B31B8">
        <w:t xml:space="preserve">the PHA’s </w:t>
      </w:r>
      <w:r>
        <w:t xml:space="preserve">FSS </w:t>
      </w:r>
      <w:r w:rsidR="002B31B8">
        <w:t xml:space="preserve">program </w:t>
      </w:r>
      <w:r>
        <w:t>(if it is available to them) and receive any supportive services available to FUP</w:t>
      </w:r>
      <w:r w:rsidR="002060FA">
        <w:t xml:space="preserve"> </w:t>
      </w:r>
      <w:r>
        <w:t>youth. A FUP</w:t>
      </w:r>
      <w:r w:rsidR="002060FA">
        <w:t xml:space="preserve"> </w:t>
      </w:r>
      <w:r>
        <w:t>youth may choose to participate in an FSS program or engage in education, workforce development, or employment activities</w:t>
      </w:r>
      <w:r w:rsidR="00F542F0">
        <w:t>,</w:t>
      </w:r>
      <w:r>
        <w:t xml:space="preserve"> even if they meet one of the</w:t>
      </w:r>
      <w:r w:rsidR="002B31B8">
        <w:t xml:space="preserve"> above</w:t>
      </w:r>
      <w:r>
        <w:t xml:space="preserve"> statutory exceptions.</w:t>
      </w:r>
    </w:p>
    <w:p w14:paraId="2E31C1AE" w14:textId="77777777" w:rsidR="00423941" w:rsidRDefault="00D84794" w:rsidP="00423941">
      <w:pPr>
        <w:pStyle w:val="BodyText"/>
        <w:spacing w:before="120" w:line="240" w:lineRule="auto"/>
        <w:rPr>
          <w:b/>
          <w:bCs/>
        </w:rPr>
      </w:pPr>
      <w:bookmarkStart w:id="29" w:name="_Hlk94085064"/>
      <w:bookmarkEnd w:id="20"/>
      <w:r>
        <w:rPr>
          <w:b/>
          <w:bCs/>
        </w:rPr>
        <w:br w:type="page"/>
      </w:r>
      <w:bookmarkStart w:id="30" w:name="_Hlk106277831"/>
      <w:r w:rsidR="00423941" w:rsidRPr="00423941">
        <w:rPr>
          <w:b/>
          <w:bCs/>
        </w:rPr>
        <w:lastRenderedPageBreak/>
        <w:t>Education, Workforce Development, or Employment Activities</w:t>
      </w:r>
      <w:bookmarkEnd w:id="30"/>
    </w:p>
    <w:p w14:paraId="45DFF48C" w14:textId="77777777" w:rsidR="00290B29" w:rsidRDefault="00290B29" w:rsidP="008B1A31">
      <w:pPr>
        <w:pStyle w:val="BodyText"/>
        <w:spacing w:before="120" w:line="240" w:lineRule="auto"/>
      </w:pPr>
      <w:bookmarkStart w:id="31" w:name="_Hlk94085076"/>
      <w:bookmarkEnd w:id="29"/>
      <w:r>
        <w:t xml:space="preserve">If a PHA that carries out an FSS program is unable to offer a FUP youth an FSS slot during their first 36 months of receiving FUP youth assistance, the youth is considered to have been </w:t>
      </w:r>
      <w:r w:rsidR="00F542F0">
        <w:t>“</w:t>
      </w:r>
      <w:r>
        <w:t>unable to enroll</w:t>
      </w:r>
      <w:r w:rsidR="00F542F0">
        <w:t>”</w:t>
      </w:r>
      <w:r>
        <w:t xml:space="preserve"> in the program and may have their voucher extended by meeting the education, workforce development, or employment </w:t>
      </w:r>
      <w:r w:rsidR="00E96B36">
        <w:t xml:space="preserve">criteria </w:t>
      </w:r>
      <w:r>
        <w:t>described below</w:t>
      </w:r>
      <w:r w:rsidR="00423941">
        <w:t>:</w:t>
      </w:r>
    </w:p>
    <w:p w14:paraId="3BB56B83" w14:textId="77777777" w:rsidR="00E96B36" w:rsidRDefault="00E96B36" w:rsidP="00E96B36">
      <w:pPr>
        <w:numPr>
          <w:ilvl w:val="0"/>
          <w:numId w:val="6"/>
        </w:numPr>
        <w:tabs>
          <w:tab w:val="left" w:pos="360"/>
        </w:tabs>
        <w:spacing w:before="120"/>
        <w:ind w:left="360"/>
        <w:rPr>
          <w:rFonts w:cs="Times New Roman"/>
        </w:rPr>
      </w:pPr>
      <w:r w:rsidRPr="00E96B36">
        <w:rPr>
          <w:rFonts w:cs="Times New Roman"/>
        </w:rPr>
        <w:t>The youth was engaged in obtaining a recognized postsecondary credential or a secondary school diploma or its recognized equivalent.</w:t>
      </w:r>
    </w:p>
    <w:p w14:paraId="39EA5376" w14:textId="77777777" w:rsidR="00E96B36" w:rsidRPr="00E96B36" w:rsidRDefault="00E96B36" w:rsidP="00E96B36">
      <w:pPr>
        <w:pStyle w:val="BodyText"/>
        <w:spacing w:before="120" w:line="240" w:lineRule="auto"/>
        <w:ind w:left="720"/>
        <w:rPr>
          <w:u w:val="single"/>
        </w:rPr>
      </w:pPr>
      <w:bookmarkStart w:id="32" w:name="_Hlk93923979"/>
      <w:bookmarkEnd w:id="31"/>
      <w:r w:rsidRPr="00E96B36">
        <w:rPr>
          <w:u w:val="single"/>
        </w:rPr>
        <w:t>PHA Policy</w:t>
      </w:r>
    </w:p>
    <w:p w14:paraId="6D90ABA8" w14:textId="77777777" w:rsidR="00E96B36" w:rsidRDefault="00E96B36" w:rsidP="00E96B36">
      <w:pPr>
        <w:pStyle w:val="BodyText"/>
        <w:spacing w:before="120" w:line="240" w:lineRule="auto"/>
        <w:ind w:left="720"/>
      </w:pPr>
      <w:bookmarkStart w:id="33" w:name="_Hlk94085295"/>
      <w:r>
        <w:t xml:space="preserve">The PHA will use the definitions of </w:t>
      </w:r>
      <w:r w:rsidRPr="00A94EAE">
        <w:rPr>
          <w:i/>
          <w:iCs/>
        </w:rPr>
        <w:t>recognized postsecondary credential</w:t>
      </w:r>
      <w:r>
        <w:t xml:space="preserve"> and </w:t>
      </w:r>
      <w:bookmarkEnd w:id="32"/>
      <w:r w:rsidRPr="00A94EAE">
        <w:rPr>
          <w:i/>
          <w:iCs/>
        </w:rPr>
        <w:t>secondary school diploma or its recognized equivalent</w:t>
      </w:r>
      <w:r>
        <w:t xml:space="preserve"> under the Workforce Innovation and Opportunity Act (WIOA).</w:t>
      </w:r>
      <w:r w:rsidR="001C59AC" w:rsidRPr="001C59AC">
        <w:t xml:space="preserve"> </w:t>
      </w:r>
      <w:r w:rsidR="001C59AC">
        <w:t xml:space="preserve">WIOA defines a </w:t>
      </w:r>
      <w:r w:rsidR="001C59AC" w:rsidRPr="00A94EAE">
        <w:rPr>
          <w:i/>
          <w:iCs/>
        </w:rPr>
        <w:t>recognized postsecondary credential</w:t>
      </w:r>
      <w:r w:rsidR="001C59AC">
        <w:t xml:space="preserve"> as a credential consisting of an industry-recognized certificate or certification, a certificate of completion of an apprenticeship, a license recognized by the </w:t>
      </w:r>
      <w:r w:rsidR="00ED3BEF">
        <w:t>s</w:t>
      </w:r>
      <w:r w:rsidR="001C59AC">
        <w:t xml:space="preserve">tate involved or </w:t>
      </w:r>
      <w:r w:rsidR="00ED3BEF">
        <w:t>f</w:t>
      </w:r>
      <w:r w:rsidR="001C59AC">
        <w:t xml:space="preserve">ederal </w:t>
      </w:r>
      <w:r w:rsidR="00ED3BEF">
        <w:t>g</w:t>
      </w:r>
      <w:r w:rsidR="001C59AC">
        <w:t>overnment, or an associate or baccalaureate degree (29 U.S.C. 3102).</w:t>
      </w:r>
      <w:r w:rsidR="001C59AC" w:rsidRPr="001C59AC">
        <w:t xml:space="preserve"> </w:t>
      </w:r>
      <w:r w:rsidR="001C59AC">
        <w:t xml:space="preserve">Examples of a recognized postsecondary credential include, but are not limited to, an associate’s degree, bachelor’s degree, occupational licensure, or occupational certification (see U.S. Department of Labor, Training and Employment Guidance Letter No. 10–16, Change 1). For the purpose of WIOA, the U.S. Department of Labor defines a </w:t>
      </w:r>
      <w:r w:rsidR="001C59AC" w:rsidRPr="00A94EAE">
        <w:rPr>
          <w:i/>
          <w:iCs/>
        </w:rPr>
        <w:t>secondary school diploma or its recognized equivalent</w:t>
      </w:r>
      <w:r w:rsidR="001C59AC">
        <w:t xml:space="preserve"> as a secondary school diploma (or alternate diploma) that is recognized by a </w:t>
      </w:r>
      <w:r w:rsidR="00ED3BEF">
        <w:t>s</w:t>
      </w:r>
      <w:r w:rsidR="001C59AC">
        <w:t>tate and that is included for accountability purposes under the Elementary and Secondary Education Act of 1965 (ESEA), as amended by the Every Student Succeeds</w:t>
      </w:r>
      <w:r w:rsidR="001C59AC" w:rsidRPr="001C59AC">
        <w:t xml:space="preserve"> </w:t>
      </w:r>
      <w:r w:rsidR="001C59AC">
        <w:t xml:space="preserve">Act (ESSA). A secondary school equivalency certification signifies that a student has completed the requirement for a high school education. Examples of a secondary school diploma or its recognized equivalent include, but are not limited to, obtaining certification of attaining passing scores on a </w:t>
      </w:r>
      <w:r w:rsidR="00ED3BEF">
        <w:t>s</w:t>
      </w:r>
      <w:r w:rsidR="001C59AC">
        <w:t xml:space="preserve">tate-recognized high school equivalency test, earning a secondary school diploma or </w:t>
      </w:r>
      <w:r w:rsidR="00ED3BEF">
        <w:t>s</w:t>
      </w:r>
      <w:r w:rsidR="001C59AC">
        <w:t xml:space="preserve">tate-recognized equivalent, or obtaining certification of passing a </w:t>
      </w:r>
      <w:r w:rsidR="00ED3BEF">
        <w:t>s</w:t>
      </w:r>
      <w:r w:rsidR="001C59AC">
        <w:t>tate-recognized competency-based assessment.</w:t>
      </w:r>
    </w:p>
    <w:p w14:paraId="62164B68" w14:textId="77777777" w:rsidR="001C59AC" w:rsidRDefault="001C59AC" w:rsidP="001C59AC">
      <w:pPr>
        <w:numPr>
          <w:ilvl w:val="0"/>
          <w:numId w:val="6"/>
        </w:numPr>
        <w:tabs>
          <w:tab w:val="left" w:pos="360"/>
        </w:tabs>
        <w:spacing w:before="120"/>
        <w:ind w:left="360"/>
        <w:rPr>
          <w:rFonts w:cs="Times New Roman"/>
        </w:rPr>
      </w:pPr>
      <w:bookmarkStart w:id="34" w:name="_Hlk94085317"/>
      <w:bookmarkEnd w:id="33"/>
      <w:r w:rsidRPr="001C59AC">
        <w:rPr>
          <w:rFonts w:cs="Times New Roman"/>
        </w:rPr>
        <w:t xml:space="preserve">The youth was enrolled in an </w:t>
      </w:r>
      <w:r w:rsidRPr="00A94EAE">
        <w:rPr>
          <w:rFonts w:cs="Times New Roman"/>
          <w:i/>
          <w:iCs/>
        </w:rPr>
        <w:t>institution of higher education</w:t>
      </w:r>
      <w:r w:rsidRPr="001C59AC">
        <w:rPr>
          <w:rFonts w:cs="Times New Roman"/>
        </w:rPr>
        <w:t xml:space="preserve">, as such term is defined in section 101(a) of the Higher Education Act of 1965 (20 U.S.C. 1001(a)) or an institution that meets the definition of a </w:t>
      </w:r>
      <w:r w:rsidRPr="00A94EAE">
        <w:rPr>
          <w:rFonts w:cs="Times New Roman"/>
          <w:i/>
          <w:iCs/>
        </w:rPr>
        <w:t>proprietary institution of higher education</w:t>
      </w:r>
      <w:r w:rsidRPr="001C59AC">
        <w:rPr>
          <w:rFonts w:cs="Times New Roman"/>
        </w:rPr>
        <w:t xml:space="preserve"> or a </w:t>
      </w:r>
      <w:r w:rsidRPr="00A94EAE">
        <w:rPr>
          <w:rFonts w:cs="Times New Roman"/>
          <w:i/>
          <w:iCs/>
        </w:rPr>
        <w:t>postsecondary vocational institution</w:t>
      </w:r>
      <w:r w:rsidRPr="001C59AC">
        <w:rPr>
          <w:rFonts w:cs="Times New Roman"/>
        </w:rPr>
        <w:t xml:space="preserve"> under sections 102(b)(1) and (c)(1) of the Higher Education Act of 1965 (20 U.S.C. 1002(b)(1) and (c)(1)), respectively.</w:t>
      </w:r>
    </w:p>
    <w:bookmarkEnd w:id="34"/>
    <w:p w14:paraId="0C57CCE5" w14:textId="77777777" w:rsidR="002B31B8" w:rsidRPr="00E96B36" w:rsidRDefault="002B31B8" w:rsidP="002B31B8">
      <w:pPr>
        <w:pStyle w:val="BodyText"/>
        <w:spacing w:before="120" w:line="240" w:lineRule="auto"/>
        <w:ind w:firstLine="720"/>
        <w:rPr>
          <w:u w:val="single"/>
        </w:rPr>
      </w:pPr>
      <w:r w:rsidRPr="00E96B36">
        <w:rPr>
          <w:u w:val="single"/>
        </w:rPr>
        <w:t>PHA Policy</w:t>
      </w:r>
    </w:p>
    <w:p w14:paraId="1F5C2730" w14:textId="77777777" w:rsidR="00BE204C" w:rsidRPr="00396B01" w:rsidRDefault="00BE204C" w:rsidP="00BE204C">
      <w:pPr>
        <w:autoSpaceDE w:val="0"/>
        <w:autoSpaceDN w:val="0"/>
        <w:adjustRightInd w:val="0"/>
        <w:spacing w:before="120"/>
        <w:ind w:left="720"/>
        <w:rPr>
          <w:rFonts w:eastAsia="Calibri" w:cs="Times New Roman"/>
        </w:rPr>
      </w:pPr>
      <w:bookmarkStart w:id="35" w:name="_Hlk94085392"/>
      <w:r w:rsidRPr="00396B01">
        <w:rPr>
          <w:rFonts w:eastAsia="Calibri" w:cs="Times New Roman"/>
        </w:rPr>
        <w:t>Youth must be enrolled in education activities on at least a half-time basis</w:t>
      </w:r>
      <w:r>
        <w:rPr>
          <w:rFonts w:eastAsia="Calibri" w:cs="Times New Roman"/>
        </w:rPr>
        <w:t xml:space="preserve">, as defined by the institution </w:t>
      </w:r>
      <w:r w:rsidR="004D47A6">
        <w:rPr>
          <w:rFonts w:eastAsia="Calibri" w:cs="Times New Roman"/>
        </w:rPr>
        <w:t>that</w:t>
      </w:r>
      <w:r>
        <w:rPr>
          <w:rFonts w:eastAsia="Calibri" w:cs="Times New Roman"/>
        </w:rPr>
        <w:t xml:space="preserve"> they attend</w:t>
      </w:r>
      <w:r w:rsidRPr="00396B01">
        <w:rPr>
          <w:rFonts w:eastAsia="Calibri" w:cs="Times New Roman"/>
        </w:rPr>
        <w:t>. However, the PHA may make exceptions to this requirement if the youth is unable to enroll in a sufficient number of classes due to a lack of course offerings by the educational institution where the youth is enrolled.</w:t>
      </w:r>
    </w:p>
    <w:p w14:paraId="2D58268B" w14:textId="77777777" w:rsidR="00CA7CAE" w:rsidRDefault="00D84794" w:rsidP="004D47A6">
      <w:pPr>
        <w:numPr>
          <w:ilvl w:val="0"/>
          <w:numId w:val="6"/>
        </w:numPr>
        <w:tabs>
          <w:tab w:val="left" w:pos="360"/>
        </w:tabs>
        <w:spacing w:before="120"/>
        <w:ind w:left="360"/>
        <w:rPr>
          <w:rFonts w:cs="Times New Roman"/>
        </w:rPr>
      </w:pPr>
      <w:bookmarkStart w:id="36" w:name="_Hlk94085959"/>
      <w:bookmarkEnd w:id="35"/>
      <w:r>
        <w:rPr>
          <w:rFonts w:cs="Times New Roman"/>
        </w:rPr>
        <w:br w:type="page"/>
      </w:r>
      <w:r w:rsidR="001C59AC" w:rsidRPr="00CA7CAE">
        <w:rPr>
          <w:rFonts w:cs="Times New Roman"/>
        </w:rPr>
        <w:lastRenderedPageBreak/>
        <w:t xml:space="preserve">The youth was participating in a career pathway, as such term is defined in </w:t>
      </w:r>
      <w:r w:rsidR="00CC4C8C" w:rsidRPr="00CA7CAE">
        <w:rPr>
          <w:rFonts w:cs="Times New Roman"/>
        </w:rPr>
        <w:t>S</w:t>
      </w:r>
      <w:r w:rsidR="001C59AC" w:rsidRPr="00CA7CAE">
        <w:rPr>
          <w:rFonts w:cs="Times New Roman"/>
        </w:rPr>
        <w:t>ection 3 of the Workforce Innovation and Opportunity Act (29 U.S.C. 3102).</w:t>
      </w:r>
      <w:r w:rsidR="00CA7CAE" w:rsidRPr="00CA7CAE">
        <w:rPr>
          <w:rFonts w:cs="Times New Roman"/>
        </w:rPr>
        <w:t xml:space="preserve"> </w:t>
      </w:r>
      <w:bookmarkEnd w:id="36"/>
      <w:r w:rsidR="00CA7CAE" w:rsidRPr="00CA7CAE">
        <w:rPr>
          <w:rFonts w:cs="Times New Roman"/>
        </w:rPr>
        <w:t xml:space="preserve">The term </w:t>
      </w:r>
      <w:hyperlink r:id="rId8" w:history="1">
        <w:r w:rsidR="00CA7CAE" w:rsidRPr="00A94EAE">
          <w:rPr>
            <w:rFonts w:cs="Times New Roman"/>
            <w:i/>
            <w:iCs/>
          </w:rPr>
          <w:t>career pathway</w:t>
        </w:r>
      </w:hyperlink>
      <w:r w:rsidR="00CA7CAE" w:rsidRPr="00CA7CAE">
        <w:rPr>
          <w:rFonts w:cs="Times New Roman"/>
        </w:rPr>
        <w:t xml:space="preserve"> means a combination of rigorous and high-quality education, training, and other services that</w:t>
      </w:r>
      <w:bookmarkStart w:id="37" w:name="7_A"/>
      <w:bookmarkEnd w:id="37"/>
      <w:r w:rsidR="004D47A6">
        <w:rPr>
          <w:rFonts w:cs="Times New Roman"/>
        </w:rPr>
        <w:t>:</w:t>
      </w:r>
    </w:p>
    <w:p w14:paraId="29CB6EA0" w14:textId="77777777" w:rsidR="00CA7CAE" w:rsidRDefault="004D47A6" w:rsidP="00D84794">
      <w:pPr>
        <w:pStyle w:val="Bullet1"/>
        <w:numPr>
          <w:ilvl w:val="1"/>
          <w:numId w:val="6"/>
        </w:numPr>
        <w:tabs>
          <w:tab w:val="clear" w:pos="360"/>
          <w:tab w:val="clear" w:pos="1080"/>
          <w:tab w:val="clear" w:pos="1440"/>
          <w:tab w:val="left" w:pos="720"/>
        </w:tabs>
        <w:ind w:left="720"/>
      </w:pPr>
      <w:r>
        <w:t>A</w:t>
      </w:r>
      <w:r w:rsidR="00CA7CAE" w:rsidRPr="00CA7CAE">
        <w:t>ligns with the skill needs of industries in the economy of the </w:t>
      </w:r>
      <w:hyperlink r:id="rId9" w:history="1">
        <w:r w:rsidR="000533EE">
          <w:t>s</w:t>
        </w:r>
        <w:r w:rsidR="00CA7CAE" w:rsidRPr="00CA7CAE">
          <w:t>tate</w:t>
        </w:r>
      </w:hyperlink>
      <w:r w:rsidR="00CA7CAE" w:rsidRPr="00CA7CAE">
        <w:t> or regional economy involved;</w:t>
      </w:r>
      <w:bookmarkStart w:id="38" w:name="7_B"/>
      <w:bookmarkEnd w:id="38"/>
    </w:p>
    <w:p w14:paraId="7C5FB894" w14:textId="77777777" w:rsidR="00CA7CAE" w:rsidRDefault="00CA7CAE" w:rsidP="00D84794">
      <w:pPr>
        <w:pStyle w:val="Bullet1"/>
        <w:numPr>
          <w:ilvl w:val="1"/>
          <w:numId w:val="6"/>
        </w:numPr>
        <w:tabs>
          <w:tab w:val="clear" w:pos="360"/>
          <w:tab w:val="clear" w:pos="1080"/>
          <w:tab w:val="clear" w:pos="1440"/>
          <w:tab w:val="left" w:pos="720"/>
        </w:tabs>
        <w:ind w:left="720"/>
      </w:pPr>
      <w:r>
        <w:t>P</w:t>
      </w:r>
      <w:r w:rsidRPr="00CA7CAE">
        <w:t>repares an individual to be successful in any of a full range of secondary or postsecondary education options, including apprenticeships registered under the Act of August 16, 1937 (commonly known as the “</w:t>
      </w:r>
      <w:hyperlink r:id="rId10" w:history="1">
        <w:r w:rsidRPr="00CA7CAE">
          <w:t>National Apprenticeship Act</w:t>
        </w:r>
      </w:hyperlink>
      <w:r w:rsidRPr="00CA7CAE">
        <w:t>”; </w:t>
      </w:r>
      <w:hyperlink r:id="rId11" w:history="1">
        <w:r w:rsidRPr="00CA7CAE">
          <w:t>50 Stat. 664</w:t>
        </w:r>
      </w:hyperlink>
      <w:r w:rsidRPr="00CA7CAE">
        <w:t>, chapter 663; </w:t>
      </w:r>
      <w:hyperlink r:id="rId12" w:history="1">
        <w:r w:rsidRPr="00CA7CAE">
          <w:t>29 U.S.C. 50</w:t>
        </w:r>
      </w:hyperlink>
      <w:r w:rsidRPr="00CA7CAE">
        <w:t xml:space="preserve"> et seq.) (referred to individually in this Act as an </w:t>
      </w:r>
      <w:r w:rsidRPr="00A94EAE">
        <w:rPr>
          <w:i/>
          <w:iCs/>
        </w:rPr>
        <w:t>apprenticeship</w:t>
      </w:r>
      <w:r w:rsidRPr="00CA7CAE">
        <w:t>, except in </w:t>
      </w:r>
      <w:hyperlink r:id="rId13" w:history="1">
        <w:r w:rsidRPr="00CA7CAE">
          <w:t>section 3226 of this title</w:t>
        </w:r>
      </w:hyperlink>
      <w:r w:rsidRPr="00CA7CAE">
        <w:t>);</w:t>
      </w:r>
      <w:bookmarkStart w:id="39" w:name="7_C"/>
      <w:bookmarkEnd w:id="39"/>
    </w:p>
    <w:p w14:paraId="7F38F867" w14:textId="77777777" w:rsidR="00CA7CAE" w:rsidRDefault="004D47A6" w:rsidP="00D84794">
      <w:pPr>
        <w:pStyle w:val="Bullet1"/>
        <w:numPr>
          <w:ilvl w:val="1"/>
          <w:numId w:val="6"/>
        </w:numPr>
        <w:tabs>
          <w:tab w:val="clear" w:pos="360"/>
          <w:tab w:val="clear" w:pos="1080"/>
          <w:tab w:val="clear" w:pos="1440"/>
          <w:tab w:val="left" w:pos="720"/>
        </w:tabs>
        <w:ind w:left="720"/>
      </w:pPr>
      <w:r>
        <w:t>I</w:t>
      </w:r>
      <w:r w:rsidR="00CA7CAE" w:rsidRPr="00CA7CAE">
        <w:t>ncludes counseling to support an individual in achieving the individual’s education and career goals;</w:t>
      </w:r>
      <w:bookmarkStart w:id="40" w:name="7_D"/>
      <w:bookmarkEnd w:id="40"/>
    </w:p>
    <w:p w14:paraId="479E8453" w14:textId="77777777" w:rsidR="00CA7CAE" w:rsidRDefault="004D47A6" w:rsidP="00D84794">
      <w:pPr>
        <w:pStyle w:val="Bullet1"/>
        <w:numPr>
          <w:ilvl w:val="1"/>
          <w:numId w:val="6"/>
        </w:numPr>
        <w:tabs>
          <w:tab w:val="clear" w:pos="360"/>
          <w:tab w:val="clear" w:pos="1080"/>
          <w:tab w:val="clear" w:pos="1440"/>
          <w:tab w:val="left" w:pos="720"/>
        </w:tabs>
        <w:ind w:left="720"/>
      </w:pPr>
      <w:r>
        <w:t>I</w:t>
      </w:r>
      <w:r w:rsidR="00CA7CAE" w:rsidRPr="00CA7CAE">
        <w:t>ncludes, as appropriate, education offered concurrently with and in the same context as </w:t>
      </w:r>
      <w:hyperlink r:id="rId14" w:history="1">
        <w:r w:rsidR="00CA7CAE" w:rsidRPr="00CA7CAE">
          <w:t>workforce preparation activities</w:t>
        </w:r>
      </w:hyperlink>
      <w:r w:rsidR="00CA7CAE" w:rsidRPr="00CA7CAE">
        <w:t> and training for a specific occupation or occupational cluster;</w:t>
      </w:r>
      <w:bookmarkStart w:id="41" w:name="7_E"/>
      <w:bookmarkEnd w:id="41"/>
    </w:p>
    <w:p w14:paraId="27473633" w14:textId="77777777" w:rsidR="00CA7CAE" w:rsidRDefault="00CA7CAE" w:rsidP="00D84794">
      <w:pPr>
        <w:pStyle w:val="Bullet1"/>
        <w:numPr>
          <w:ilvl w:val="1"/>
          <w:numId w:val="6"/>
        </w:numPr>
        <w:tabs>
          <w:tab w:val="clear" w:pos="360"/>
          <w:tab w:val="clear" w:pos="1080"/>
          <w:tab w:val="clear" w:pos="1440"/>
          <w:tab w:val="left" w:pos="720"/>
        </w:tabs>
        <w:ind w:left="720"/>
      </w:pPr>
      <w:r>
        <w:t>O</w:t>
      </w:r>
      <w:r w:rsidRPr="00CA7CAE">
        <w:t>rganizes education, training, and other services to meet the particular needs of an individual in a manner that accelerates the educational and career advancement of the individual to the extent practicable;</w:t>
      </w:r>
      <w:bookmarkStart w:id="42" w:name="7_F"/>
      <w:bookmarkEnd w:id="42"/>
    </w:p>
    <w:p w14:paraId="71F71864" w14:textId="77777777" w:rsidR="00CA7CAE" w:rsidRDefault="00CA7CAE" w:rsidP="00D84794">
      <w:pPr>
        <w:pStyle w:val="Bullet1"/>
        <w:numPr>
          <w:ilvl w:val="1"/>
          <w:numId w:val="6"/>
        </w:numPr>
        <w:tabs>
          <w:tab w:val="clear" w:pos="360"/>
          <w:tab w:val="clear" w:pos="1080"/>
          <w:tab w:val="clear" w:pos="1440"/>
          <w:tab w:val="left" w:pos="720"/>
        </w:tabs>
        <w:ind w:left="720"/>
      </w:pPr>
      <w:r>
        <w:t>E</w:t>
      </w:r>
      <w:r w:rsidRPr="00CA7CAE">
        <w:t>nables an individual to attain a </w:t>
      </w:r>
      <w:hyperlink r:id="rId15" w:history="1">
        <w:r w:rsidRPr="00CA7CAE">
          <w:t>secondary school</w:t>
        </w:r>
      </w:hyperlink>
      <w:r w:rsidRPr="00CA7CAE">
        <w:t xml:space="preserve"> diploma or its recognized equivalent, and at least </w:t>
      </w:r>
      <w:r w:rsidR="000533EE">
        <w:t>one</w:t>
      </w:r>
      <w:r w:rsidRPr="00CA7CAE">
        <w:t> </w:t>
      </w:r>
      <w:hyperlink r:id="rId16" w:history="1">
        <w:r w:rsidRPr="00CA7CAE">
          <w:t>recognized postsecondary credential</w:t>
        </w:r>
      </w:hyperlink>
      <w:r w:rsidRPr="00CA7CAE">
        <w:t>; and</w:t>
      </w:r>
      <w:bookmarkStart w:id="43" w:name="7_G"/>
      <w:bookmarkEnd w:id="43"/>
    </w:p>
    <w:p w14:paraId="2F6FBAAD" w14:textId="77777777" w:rsidR="001C59AC" w:rsidRPr="00CA7CAE" w:rsidRDefault="00CA7CAE" w:rsidP="00D84794">
      <w:pPr>
        <w:pStyle w:val="Bullet1"/>
        <w:numPr>
          <w:ilvl w:val="1"/>
          <w:numId w:val="6"/>
        </w:numPr>
        <w:tabs>
          <w:tab w:val="clear" w:pos="360"/>
          <w:tab w:val="clear" w:pos="1080"/>
          <w:tab w:val="clear" w:pos="1440"/>
          <w:tab w:val="left" w:pos="720"/>
        </w:tabs>
        <w:ind w:left="720"/>
      </w:pPr>
      <w:r>
        <w:t>H</w:t>
      </w:r>
      <w:r w:rsidRPr="00CA7CAE">
        <w:t>elps an individual enter or advance within a specific occupation or occupational cluster.</w:t>
      </w:r>
    </w:p>
    <w:p w14:paraId="6C594C8C" w14:textId="77777777" w:rsidR="00FB53E3" w:rsidRPr="002B31B8" w:rsidRDefault="001C59AC" w:rsidP="00FB53E3">
      <w:pPr>
        <w:numPr>
          <w:ilvl w:val="0"/>
          <w:numId w:val="6"/>
        </w:numPr>
        <w:tabs>
          <w:tab w:val="left" w:pos="360"/>
        </w:tabs>
        <w:spacing w:before="120"/>
        <w:ind w:left="360"/>
        <w:rPr>
          <w:rFonts w:cs="Times New Roman"/>
        </w:rPr>
      </w:pPr>
      <w:r>
        <w:t>The youth was employed</w:t>
      </w:r>
      <w:r w:rsidR="00CC4C8C">
        <w:t>.</w:t>
      </w:r>
    </w:p>
    <w:p w14:paraId="38DA7E90" w14:textId="77777777" w:rsidR="002B31B8" w:rsidRPr="00E96B36" w:rsidRDefault="002B31B8" w:rsidP="002B31B8">
      <w:pPr>
        <w:pStyle w:val="BodyText"/>
        <w:spacing w:before="120" w:line="240" w:lineRule="auto"/>
        <w:ind w:firstLine="720"/>
        <w:rPr>
          <w:u w:val="single"/>
        </w:rPr>
      </w:pPr>
      <w:r w:rsidRPr="00E96B36">
        <w:rPr>
          <w:u w:val="single"/>
        </w:rPr>
        <w:t>PHA Policy</w:t>
      </w:r>
    </w:p>
    <w:p w14:paraId="31361CC6" w14:textId="77777777" w:rsidR="002B31B8" w:rsidRPr="00FB53E3" w:rsidRDefault="00BC71AD" w:rsidP="002B31B8">
      <w:pPr>
        <w:pStyle w:val="BodyText"/>
        <w:spacing w:before="120" w:line="240" w:lineRule="auto"/>
        <w:ind w:left="720"/>
      </w:pPr>
      <w:bookmarkStart w:id="44" w:name="_Hlk94086163"/>
      <w:r>
        <w:t>T</w:t>
      </w:r>
      <w:r w:rsidR="002B31B8">
        <w:t xml:space="preserve">he PHA will consider the youth to be employed if they work a minimum of 20 hours per week. </w:t>
      </w:r>
      <w:r w:rsidR="00285B92">
        <w:t>The PHA may make exceptions to this requirement if the youth’s hours are reduced due to circumstances beyond their control or the youth must temporarily reduce their work hours due to a verified family emergency.</w:t>
      </w:r>
    </w:p>
    <w:p w14:paraId="03FAB632" w14:textId="77777777" w:rsidR="00BC71AD" w:rsidRPr="00BC71AD" w:rsidRDefault="00BC71AD" w:rsidP="00FB53E3">
      <w:pPr>
        <w:tabs>
          <w:tab w:val="left" w:pos="360"/>
        </w:tabs>
        <w:spacing w:before="120"/>
        <w:rPr>
          <w:b/>
          <w:bCs/>
        </w:rPr>
      </w:pPr>
      <w:bookmarkStart w:id="45" w:name="_Hlk94086315"/>
      <w:bookmarkStart w:id="46" w:name="_Hlk106277932"/>
      <w:bookmarkEnd w:id="44"/>
      <w:r w:rsidRPr="00BC71AD">
        <w:rPr>
          <w:b/>
          <w:bCs/>
        </w:rPr>
        <w:t>FSS Enrollment at 24 Months</w:t>
      </w:r>
      <w:bookmarkEnd w:id="46"/>
    </w:p>
    <w:p w14:paraId="442C3C9C" w14:textId="77777777" w:rsidR="00FB53E3" w:rsidRPr="00FB53E3" w:rsidRDefault="00FB53E3" w:rsidP="00FB53E3">
      <w:pPr>
        <w:tabs>
          <w:tab w:val="left" w:pos="360"/>
        </w:tabs>
        <w:spacing w:before="120"/>
        <w:rPr>
          <w:rFonts w:cs="Times New Roman"/>
        </w:rPr>
      </w:pPr>
      <w:bookmarkStart w:id="47" w:name="_Hlk94086328"/>
      <w:bookmarkEnd w:id="45"/>
      <w:r>
        <w:t>If the FUP youth has not been provided an opportunity to enroll in the FSS program during the first 24 months of FUP assistance, HUD encourages the PHA to remind the youth at the 24-month reexamination of the education, workforce development, and employment requirements described above so that the youth has enough time to meet these requirements prior to the expiration of the 36-month time period for FUP assistance.</w:t>
      </w:r>
    </w:p>
    <w:p w14:paraId="701DF919" w14:textId="77777777" w:rsidR="00FB53E3" w:rsidRPr="00E96B36" w:rsidRDefault="00FB53E3" w:rsidP="00FB53E3">
      <w:pPr>
        <w:pStyle w:val="BodyText"/>
        <w:spacing w:before="120" w:line="240" w:lineRule="auto"/>
        <w:ind w:left="720"/>
        <w:rPr>
          <w:u w:val="single"/>
        </w:rPr>
      </w:pPr>
      <w:r w:rsidRPr="00E96B36">
        <w:rPr>
          <w:u w:val="single"/>
        </w:rPr>
        <w:t>PHA Policy</w:t>
      </w:r>
    </w:p>
    <w:p w14:paraId="48EA1869" w14:textId="77777777" w:rsidR="00FB53E3" w:rsidRDefault="00FB53E3" w:rsidP="00FB53E3">
      <w:pPr>
        <w:pStyle w:val="BodyText"/>
        <w:spacing w:before="120" w:line="240" w:lineRule="auto"/>
        <w:ind w:left="720"/>
      </w:pPr>
      <w:r>
        <w:t>If the FUP youth has not been provided an opportunity to enroll in the FSS program during the first 2</w:t>
      </w:r>
      <w:r w:rsidR="00BC71AD">
        <w:t>4</w:t>
      </w:r>
      <w:r>
        <w:t xml:space="preserve"> months of FUP assistance, the PHA will remind the youth at their second regular </w:t>
      </w:r>
      <w:r w:rsidR="00D66834">
        <w:t xml:space="preserve">reexamination </w:t>
      </w:r>
      <w:r>
        <w:t xml:space="preserve">of the </w:t>
      </w:r>
      <w:r w:rsidR="0076696E">
        <w:t xml:space="preserve">education, </w:t>
      </w:r>
      <w:r>
        <w:t>workforce development, and employment requirements described above.</w:t>
      </w:r>
    </w:p>
    <w:p w14:paraId="57B75660" w14:textId="77777777" w:rsidR="00FB53E3" w:rsidRDefault="00D84794" w:rsidP="008B1A31">
      <w:pPr>
        <w:pStyle w:val="BodyText"/>
        <w:spacing w:before="120" w:line="240" w:lineRule="auto"/>
      </w:pPr>
      <w:bookmarkStart w:id="48" w:name="_Hlk94086493"/>
      <w:bookmarkEnd w:id="47"/>
      <w:r>
        <w:rPr>
          <w:b/>
          <w:bCs/>
        </w:rPr>
        <w:br w:type="page"/>
      </w:r>
      <w:bookmarkStart w:id="49" w:name="_Hlk106277968"/>
      <w:r w:rsidR="00FB53E3" w:rsidRPr="00FB53E3">
        <w:rPr>
          <w:b/>
          <w:bCs/>
        </w:rPr>
        <w:lastRenderedPageBreak/>
        <w:t>FSS Enrollment Between 36 and 48 Months</w:t>
      </w:r>
      <w:bookmarkEnd w:id="49"/>
    </w:p>
    <w:bookmarkEnd w:id="48"/>
    <w:p w14:paraId="2F797FBC" w14:textId="77777777" w:rsidR="001C59AC" w:rsidRDefault="00290B29" w:rsidP="008B1A31">
      <w:pPr>
        <w:pStyle w:val="BodyText"/>
        <w:spacing w:before="120" w:line="240" w:lineRule="auto"/>
      </w:pPr>
      <w:r>
        <w:t>If an FSS slot becomes available between the 36-month and 48-month mark</w:t>
      </w:r>
      <w:r w:rsidR="001C59AC">
        <w:t>:</w:t>
      </w:r>
    </w:p>
    <w:p w14:paraId="6326277C" w14:textId="77777777" w:rsidR="001C59AC" w:rsidRDefault="001C59AC" w:rsidP="00061238">
      <w:pPr>
        <w:numPr>
          <w:ilvl w:val="0"/>
          <w:numId w:val="40"/>
        </w:numPr>
        <w:tabs>
          <w:tab w:val="left" w:pos="360"/>
        </w:tabs>
        <w:spacing w:before="120"/>
        <w:ind w:left="360"/>
      </w:pPr>
      <w:r>
        <w:t>T</w:t>
      </w:r>
      <w:r w:rsidR="00290B29">
        <w:t>he PHA must offer the slot to a FUP youth who had their voucher extended based on meeting the education, workforce development, or employment requirement</w:t>
      </w:r>
      <w:r>
        <w:t xml:space="preserve"> listed above</w:t>
      </w:r>
      <w:r w:rsidR="008316DA">
        <w:t>,</w:t>
      </w:r>
      <w:r w:rsidR="00290B29">
        <w:t xml:space="preserve"> or one of the statutory exceptions </w:t>
      </w:r>
      <w:r>
        <w:t xml:space="preserve">listed above </w:t>
      </w:r>
      <w:r w:rsidR="00290B29">
        <w:t>(even if the youth previously declined an FSS slot because they met one of the statutory exceptions).</w:t>
      </w:r>
    </w:p>
    <w:p w14:paraId="49C5B83B" w14:textId="77777777" w:rsidR="00BC71AD" w:rsidRDefault="00290B29" w:rsidP="00061238">
      <w:pPr>
        <w:numPr>
          <w:ilvl w:val="0"/>
          <w:numId w:val="40"/>
        </w:numPr>
        <w:tabs>
          <w:tab w:val="left" w:pos="360"/>
        </w:tabs>
        <w:spacing w:before="120"/>
        <w:ind w:left="360"/>
      </w:pPr>
      <w:r>
        <w:t>The PHA must work with the youth to determine whether enrollment in FSS is feasible and in their best interest given any education, workforce development, or employment activities that the youth is engaged in and any statutory exceptions that apply to the youth, as well as the remaining time on their voucher.</w:t>
      </w:r>
    </w:p>
    <w:p w14:paraId="413996C3" w14:textId="77777777" w:rsidR="001C59AC" w:rsidRDefault="00290B29" w:rsidP="00061238">
      <w:pPr>
        <w:numPr>
          <w:ilvl w:val="0"/>
          <w:numId w:val="40"/>
        </w:numPr>
        <w:tabs>
          <w:tab w:val="left" w:pos="360"/>
        </w:tabs>
        <w:spacing w:before="120"/>
        <w:ind w:left="360"/>
      </w:pPr>
      <w:r>
        <w:t>If the FUP</w:t>
      </w:r>
      <w:r w:rsidR="00FB53E3">
        <w:t xml:space="preserve"> </w:t>
      </w:r>
      <w:r>
        <w:t>youth accepts the FSS slot, the PHA must work with the youth to establish Contract of Participation goals and an Individual Training and Services Plan (ITSP) that can be accomplished within the time period left on the voucher.</w:t>
      </w:r>
    </w:p>
    <w:p w14:paraId="59597CD2" w14:textId="77777777" w:rsidR="00BC71AD" w:rsidRDefault="003217DE" w:rsidP="008B1A31">
      <w:pPr>
        <w:pStyle w:val="BodyText"/>
        <w:spacing w:before="120" w:line="240" w:lineRule="auto"/>
      </w:pPr>
      <w:r>
        <w:t>If the FUP youth is offered an FSS slot prior to the 36-month mark</w:t>
      </w:r>
      <w:r w:rsidR="00285B92">
        <w:t>, the youth:</w:t>
      </w:r>
    </w:p>
    <w:p w14:paraId="59167727" w14:textId="77777777" w:rsidR="00BC71AD" w:rsidRDefault="00285B92" w:rsidP="00061238">
      <w:pPr>
        <w:numPr>
          <w:ilvl w:val="0"/>
          <w:numId w:val="40"/>
        </w:numPr>
        <w:tabs>
          <w:tab w:val="left" w:pos="360"/>
        </w:tabs>
        <w:spacing w:before="120"/>
        <w:ind w:left="360"/>
      </w:pPr>
      <w:r>
        <w:t>W</w:t>
      </w:r>
      <w:r w:rsidR="003217DE">
        <w:t>ill be required to enroll in the FSS program in order to receive an extension of assistance at the end of the 36-month time period (unless they meet one of the statutory exceptions described above).</w:t>
      </w:r>
    </w:p>
    <w:p w14:paraId="4DE5FE77" w14:textId="77777777" w:rsidR="00441E07" w:rsidRDefault="00285B92" w:rsidP="00061238">
      <w:pPr>
        <w:numPr>
          <w:ilvl w:val="0"/>
          <w:numId w:val="40"/>
        </w:numPr>
        <w:tabs>
          <w:tab w:val="left" w:pos="360"/>
        </w:tabs>
        <w:spacing w:before="120"/>
        <w:ind w:left="360"/>
      </w:pPr>
      <w:r>
        <w:t>W</w:t>
      </w:r>
      <w:r w:rsidR="003217DE">
        <w:t xml:space="preserve">ill not be considered to have been </w:t>
      </w:r>
      <w:r w:rsidR="008316DA">
        <w:t>“</w:t>
      </w:r>
      <w:r w:rsidR="003217DE">
        <w:t>unable to enroll</w:t>
      </w:r>
      <w:r w:rsidR="008316DA">
        <w:t>”</w:t>
      </w:r>
      <w:r w:rsidR="003217DE">
        <w:t xml:space="preserve"> in the FSS program</w:t>
      </w:r>
      <w:r w:rsidR="005D07E3">
        <w:t xml:space="preserve"> as described above</w:t>
      </w:r>
      <w:r w:rsidR="003217DE">
        <w:t xml:space="preserve">, and as a result, will not be eligible to receive an extension of assistance based on meeting the education, workforce development, or employment requirements described </w:t>
      </w:r>
      <w:r w:rsidR="00441E07">
        <w:t>above</w:t>
      </w:r>
      <w:r w:rsidR="003217DE">
        <w:t>.</w:t>
      </w:r>
    </w:p>
    <w:p w14:paraId="0B5FF945" w14:textId="77777777" w:rsidR="00FB53E3" w:rsidRPr="00FB53E3" w:rsidRDefault="00FB53E3" w:rsidP="008B1A31">
      <w:pPr>
        <w:pStyle w:val="BodyText"/>
        <w:spacing w:before="120" w:line="240" w:lineRule="auto"/>
        <w:rPr>
          <w:b/>
          <w:bCs/>
        </w:rPr>
      </w:pPr>
      <w:bookmarkStart w:id="50" w:name="_Hlk94086529"/>
      <w:bookmarkStart w:id="51" w:name="_Hlk106278004"/>
      <w:r w:rsidRPr="00FB53E3">
        <w:rPr>
          <w:b/>
          <w:bCs/>
        </w:rPr>
        <w:t>FSS Enrollment After 48 Months</w:t>
      </w:r>
      <w:bookmarkEnd w:id="51"/>
    </w:p>
    <w:p w14:paraId="7BEA7DF7" w14:textId="77777777" w:rsidR="001C59AC" w:rsidRDefault="00290B29" w:rsidP="008B1A31">
      <w:pPr>
        <w:pStyle w:val="BodyText"/>
        <w:spacing w:before="120" w:line="240" w:lineRule="auto"/>
      </w:pPr>
      <w:r>
        <w:t>The PHA may, but is not required to, offer a FUP</w:t>
      </w:r>
      <w:r w:rsidR="00FB53E3">
        <w:t xml:space="preserve"> </w:t>
      </w:r>
      <w:r>
        <w:t>youth an FSS slot that becomes available between the 48-month mark and the 60-month mark, since the youth will have already received their second and final extension.</w:t>
      </w:r>
    </w:p>
    <w:p w14:paraId="6DEF6BE2" w14:textId="77777777" w:rsidR="00BC71AD" w:rsidRPr="00E96B36" w:rsidRDefault="00BC71AD" w:rsidP="00BC71AD">
      <w:pPr>
        <w:pStyle w:val="BodyText"/>
        <w:spacing w:before="120" w:line="240" w:lineRule="auto"/>
        <w:ind w:left="720"/>
        <w:rPr>
          <w:u w:val="single"/>
        </w:rPr>
      </w:pPr>
      <w:r w:rsidRPr="00E96B36">
        <w:rPr>
          <w:u w:val="single"/>
        </w:rPr>
        <w:t>PHA Policy</w:t>
      </w:r>
    </w:p>
    <w:p w14:paraId="150AA062" w14:textId="77777777" w:rsidR="00BC71AD" w:rsidRDefault="00BC71AD" w:rsidP="00BC71AD">
      <w:pPr>
        <w:pStyle w:val="BodyText"/>
        <w:spacing w:before="120" w:line="240" w:lineRule="auto"/>
        <w:ind w:left="720"/>
      </w:pPr>
      <w:r>
        <w:t>If an FSS slot becomes available between the 48 and 60-month marks, the PHA will not offer the FSS slot to a FUP youth.</w:t>
      </w:r>
    </w:p>
    <w:p w14:paraId="53B79D00" w14:textId="77777777" w:rsidR="00BC71AD" w:rsidRPr="00BC71AD" w:rsidRDefault="00BC71AD" w:rsidP="00BC71AD">
      <w:pPr>
        <w:pStyle w:val="BodyText"/>
        <w:spacing w:before="120" w:line="240" w:lineRule="auto"/>
        <w:rPr>
          <w:b/>
          <w:bCs/>
        </w:rPr>
      </w:pPr>
      <w:bookmarkStart w:id="52" w:name="_Hlk93924872"/>
      <w:bookmarkStart w:id="53" w:name="_Hlk94086648"/>
      <w:bookmarkStart w:id="54" w:name="_Hlk106278042"/>
      <w:bookmarkEnd w:id="50"/>
      <w:r w:rsidRPr="00BC71AD">
        <w:rPr>
          <w:b/>
          <w:bCs/>
        </w:rPr>
        <w:t>Extensions of Assistance</w:t>
      </w:r>
      <w:bookmarkEnd w:id="54"/>
    </w:p>
    <w:bookmarkEnd w:id="53"/>
    <w:p w14:paraId="460EFB31" w14:textId="77777777" w:rsidR="00BC71AD" w:rsidRDefault="00BC71AD" w:rsidP="00BC71AD">
      <w:pPr>
        <w:pStyle w:val="BodyText"/>
        <w:spacing w:before="120" w:line="240" w:lineRule="auto"/>
      </w:pPr>
      <w:r>
        <w:t>At the 36-month and 48-month reexamination, the PHA must extend FUP youth assistance if the youth is participating in and in compliance with the FSS program as long as the youth is still eligible for the HCV program.</w:t>
      </w:r>
    </w:p>
    <w:p w14:paraId="47C759BF" w14:textId="77777777" w:rsidR="000266E3" w:rsidRDefault="000266E3" w:rsidP="008B1A31">
      <w:pPr>
        <w:pStyle w:val="BodyText"/>
        <w:spacing w:before="120" w:line="240" w:lineRule="auto"/>
      </w:pPr>
      <w:bookmarkStart w:id="55" w:name="_Hlk93924928"/>
      <w:bookmarkEnd w:id="52"/>
      <w:r>
        <w:t>In any case, the FUP</w:t>
      </w:r>
      <w:r w:rsidR="00441E07">
        <w:t xml:space="preserve"> </w:t>
      </w:r>
      <w:r>
        <w:t>youth cannot receive more than a total of 60 months of FUP</w:t>
      </w:r>
      <w:r w:rsidR="00441E07">
        <w:t xml:space="preserve"> youth </w:t>
      </w:r>
      <w:r>
        <w:t>voucher assistance</w:t>
      </w:r>
      <w:r w:rsidR="00BC20AE">
        <w:t>,</w:t>
      </w:r>
      <w:r>
        <w:t xml:space="preserve"> even if the FSS Contract of Participation time period extends beyond the voucher 60- month mark.</w:t>
      </w:r>
    </w:p>
    <w:p w14:paraId="45CAD126" w14:textId="77777777" w:rsidR="00E950D2" w:rsidRPr="00E950D2" w:rsidRDefault="00D84794" w:rsidP="008B1A31">
      <w:pPr>
        <w:pStyle w:val="BodyText"/>
        <w:spacing w:before="120" w:line="240" w:lineRule="auto"/>
        <w:rPr>
          <w:b/>
          <w:bCs/>
        </w:rPr>
      </w:pPr>
      <w:bookmarkStart w:id="56" w:name="_Hlk94086685"/>
      <w:bookmarkEnd w:id="55"/>
      <w:r>
        <w:rPr>
          <w:b/>
          <w:bCs/>
        </w:rPr>
        <w:br w:type="page"/>
      </w:r>
      <w:bookmarkStart w:id="57" w:name="_Hlk106278083"/>
      <w:r w:rsidR="00E950D2" w:rsidRPr="00E950D2">
        <w:rPr>
          <w:b/>
          <w:bCs/>
        </w:rPr>
        <w:lastRenderedPageBreak/>
        <w:t>No FSS Program or Unable to Enroll in FSS</w:t>
      </w:r>
      <w:bookmarkEnd w:id="57"/>
    </w:p>
    <w:bookmarkEnd w:id="56"/>
    <w:p w14:paraId="10C673B4" w14:textId="77777777" w:rsidR="000266E3" w:rsidRPr="00E950D2" w:rsidRDefault="000266E3" w:rsidP="008B1A31">
      <w:pPr>
        <w:pStyle w:val="BodyText"/>
        <w:spacing w:before="120" w:line="240" w:lineRule="auto"/>
      </w:pPr>
      <w:r w:rsidRPr="00E950D2">
        <w:t>If a PHA does not carry out an FSS program or the FUP</w:t>
      </w:r>
      <w:r w:rsidR="00E950D2">
        <w:t xml:space="preserve"> </w:t>
      </w:r>
      <w:r w:rsidRPr="00E950D2">
        <w:t>youth has been unable to enroll in the program during the first 36 months of receiving FUP</w:t>
      </w:r>
      <w:r w:rsidR="00E950D2">
        <w:t xml:space="preserve"> </w:t>
      </w:r>
      <w:r w:rsidRPr="00E950D2">
        <w:t>assistance, the FUP</w:t>
      </w:r>
      <w:r w:rsidR="00E950D2">
        <w:t xml:space="preserve"> </w:t>
      </w:r>
      <w:r w:rsidRPr="00E950D2">
        <w:t xml:space="preserve">youth is entitled to receive an extension of assistance for up to two successive 12-month periods beyond the 36-month time limit provided that the youth engaged in at least one of the education, workforce development, or employment activities </w:t>
      </w:r>
      <w:r w:rsidR="00E950D2">
        <w:t>described above</w:t>
      </w:r>
      <w:r w:rsidRPr="00E950D2">
        <w:t xml:space="preserve"> for not less than </w:t>
      </w:r>
      <w:r w:rsidR="008316DA">
        <w:t>nine</w:t>
      </w:r>
      <w:r w:rsidRPr="00E950D2">
        <w:t xml:space="preserve"> months of the 12-month period preceding each extension. In order to meet the </w:t>
      </w:r>
      <w:r w:rsidR="008316DA">
        <w:t xml:space="preserve">nine </w:t>
      </w:r>
      <w:r w:rsidRPr="00E950D2">
        <w:t>months out of the preceding 12</w:t>
      </w:r>
      <w:r w:rsidR="008316DA">
        <w:t xml:space="preserve"> </w:t>
      </w:r>
      <w:r w:rsidRPr="00E950D2">
        <w:t xml:space="preserve">months requirement, the youth may have engaged in one of the education, workforce development, or employment activities described </w:t>
      </w:r>
      <w:r w:rsidR="00E950D2">
        <w:t>above</w:t>
      </w:r>
      <w:r w:rsidRPr="00E950D2">
        <w:t xml:space="preserve"> or a combination of these activities</w:t>
      </w:r>
      <w:r w:rsidR="008316DA">
        <w:t>.</w:t>
      </w:r>
    </w:p>
    <w:p w14:paraId="28516C27" w14:textId="77777777" w:rsidR="006D537A" w:rsidRPr="009D1D7B" w:rsidRDefault="006D537A" w:rsidP="00160BA3">
      <w:pPr>
        <w:pStyle w:val="BodyText"/>
        <w:spacing w:before="120" w:line="240" w:lineRule="auto"/>
        <w:rPr>
          <w:b/>
          <w:bCs/>
        </w:rPr>
      </w:pPr>
      <w:bookmarkStart w:id="58" w:name="_Hlk106278111"/>
      <w:r w:rsidRPr="009D1D7B">
        <w:rPr>
          <w:b/>
          <w:bCs/>
        </w:rPr>
        <w:t xml:space="preserve">Verification </w:t>
      </w:r>
      <w:r w:rsidR="003A6106">
        <w:rPr>
          <w:b/>
          <w:bCs/>
        </w:rPr>
        <w:t>Prior to Annual Reexam</w:t>
      </w:r>
      <w:bookmarkEnd w:id="58"/>
    </w:p>
    <w:p w14:paraId="56AECAA4" w14:textId="77777777" w:rsidR="009D1D7B" w:rsidRDefault="006D537A" w:rsidP="00160BA3">
      <w:pPr>
        <w:pStyle w:val="BodyText"/>
        <w:spacing w:before="120" w:line="240" w:lineRule="auto"/>
      </w:pPr>
      <w:bookmarkStart w:id="59" w:name="_Hlk94086760"/>
      <w:r>
        <w:t xml:space="preserve">In order to provide an extension of assistance, the PHA </w:t>
      </w:r>
      <w:r w:rsidR="001C0831">
        <w:t>must</w:t>
      </w:r>
      <w:r>
        <w:t xml:space="preserve"> verify compliance with the</w:t>
      </w:r>
      <w:r w:rsidR="003A6106">
        <w:t xml:space="preserve"> above</w:t>
      </w:r>
      <w:r>
        <w:t xml:space="preserve"> requirements at the end of the 36-month time period and the 48-month time period</w:t>
      </w:r>
      <w:r w:rsidR="003A6106">
        <w:t>s</w:t>
      </w:r>
      <w:r>
        <w:t xml:space="preserve">. The PHA does not need to verify compliance with these requirements at the end of the 60-month time period since the maximum length of assistance is 60 months. </w:t>
      </w:r>
    </w:p>
    <w:bookmarkEnd w:id="59"/>
    <w:p w14:paraId="0AA0D172" w14:textId="77777777" w:rsidR="00173DCB" w:rsidRDefault="00173DCB" w:rsidP="00173DCB">
      <w:pPr>
        <w:pStyle w:val="BodyText"/>
        <w:spacing w:before="120" w:line="240" w:lineRule="auto"/>
      </w:pPr>
      <w:r>
        <w:t>To verify compliance with the education, workforce development, or employment requirement or one of the statutory exceptions, the PHA must provide the FUP youth written notification informing them that they may receive an extension of their FUP assistance and providing instructions on how the youth may demonstrate that they meet one of these conditions. This notification must be provided sufficiently in advance of the end of the 36-month or 48-month time period</w:t>
      </w:r>
      <w:r w:rsidR="00C85802">
        <w:t>s</w:t>
      </w:r>
      <w:r>
        <w:t xml:space="preserve">, as applicable, to allow the FUP youth to demonstrate that they meet </w:t>
      </w:r>
      <w:r w:rsidR="00C85802">
        <w:t>the education, workforce development, or employment requirement</w:t>
      </w:r>
      <w:r w:rsidR="00BC20AE">
        <w:t>,</w:t>
      </w:r>
      <w:r w:rsidR="00C85802">
        <w:t xml:space="preserve"> or one of the statutory exceptions</w:t>
      </w:r>
      <w:r w:rsidR="00BC20AE">
        <w:t>,</w:t>
      </w:r>
      <w:r w:rsidR="00C85802">
        <w:t xml:space="preserve"> </w:t>
      </w:r>
      <w:r>
        <w:t>and for the PHA to conduct an annual reexamination prior to the expiration of the FUP</w:t>
      </w:r>
      <w:r w:rsidR="00C85802">
        <w:t xml:space="preserve"> </w:t>
      </w:r>
      <w:r>
        <w:t>assistance.</w:t>
      </w:r>
    </w:p>
    <w:p w14:paraId="568FAA0D" w14:textId="77777777" w:rsidR="009D1D7B" w:rsidRPr="009D1D7B" w:rsidRDefault="009D1D7B" w:rsidP="009D1D7B">
      <w:pPr>
        <w:pStyle w:val="BodyText"/>
        <w:spacing w:before="120" w:line="240" w:lineRule="auto"/>
        <w:ind w:left="720"/>
        <w:rPr>
          <w:u w:val="single"/>
        </w:rPr>
      </w:pPr>
      <w:r w:rsidRPr="009D1D7B">
        <w:rPr>
          <w:u w:val="single"/>
        </w:rPr>
        <w:t>PHA Policy</w:t>
      </w:r>
    </w:p>
    <w:p w14:paraId="607B91EF" w14:textId="77777777" w:rsidR="00C85802" w:rsidRDefault="009D1D7B" w:rsidP="002A1701">
      <w:pPr>
        <w:pStyle w:val="BodyText"/>
        <w:spacing w:before="120" w:line="240" w:lineRule="auto"/>
        <w:ind w:left="720"/>
      </w:pPr>
      <w:bookmarkStart w:id="60" w:name="_Hlk94086939"/>
      <w:r>
        <w:t xml:space="preserve">The </w:t>
      </w:r>
      <w:r w:rsidR="006D537A">
        <w:t xml:space="preserve">PHA </w:t>
      </w:r>
      <w:r>
        <w:t>will verify compliance</w:t>
      </w:r>
      <w:r w:rsidR="00C85802" w:rsidRPr="00C85802">
        <w:t xml:space="preserve"> </w:t>
      </w:r>
      <w:r w:rsidR="00C85802">
        <w:t>with the education, workforce development, or employment requirement</w:t>
      </w:r>
      <w:r w:rsidR="00BB1D07">
        <w:t>,</w:t>
      </w:r>
      <w:r w:rsidR="00C85802">
        <w:t xml:space="preserve"> or one of the statutory exceptions</w:t>
      </w:r>
      <w:r w:rsidR="00BB1D07">
        <w:t>,</w:t>
      </w:r>
      <w:r w:rsidR="006D537A">
        <w:t xml:space="preserve"> </w:t>
      </w:r>
      <w:r w:rsidR="002A1701">
        <w:t xml:space="preserve">at the end of the 36-month and 48-month time periods </w:t>
      </w:r>
      <w:r w:rsidR="00C85802">
        <w:t>prior to the FUP youth’s scheduled</w:t>
      </w:r>
      <w:r w:rsidR="006D537A">
        <w:t xml:space="preserve"> annual reexamination. </w:t>
      </w:r>
      <w:r w:rsidR="002A1701">
        <w:t>The PHA will not verify compliance at the end of the 60-month time period.</w:t>
      </w:r>
    </w:p>
    <w:p w14:paraId="7F9A5629" w14:textId="77777777" w:rsidR="00173DCB" w:rsidRDefault="00173DCB" w:rsidP="00C85802">
      <w:pPr>
        <w:pStyle w:val="BodyText"/>
        <w:spacing w:before="120" w:line="240" w:lineRule="auto"/>
        <w:ind w:left="720"/>
      </w:pPr>
      <w:r>
        <w:t xml:space="preserve">The PHA will provide </w:t>
      </w:r>
      <w:r w:rsidR="00C85802">
        <w:t xml:space="preserve">each </w:t>
      </w:r>
      <w:r>
        <w:t xml:space="preserve">FUP youth </w:t>
      </w:r>
      <w:r w:rsidR="00C85802">
        <w:t xml:space="preserve">on the PHA’s program </w:t>
      </w:r>
      <w:r>
        <w:t xml:space="preserve">with a written notification informing them that they may receive an extension of their FUP assistance if they meet conditions outlined in this chapter and providing them with instructions on how they may demonstrate </w:t>
      </w:r>
      <w:r w:rsidR="00C85802">
        <w:t>compliance</w:t>
      </w:r>
      <w:r>
        <w:t xml:space="preserve"> at least 60 days prior to their scheduled </w:t>
      </w:r>
      <w:r w:rsidR="00C85802">
        <w:t xml:space="preserve">annual </w:t>
      </w:r>
      <w:r w:rsidR="00D66834">
        <w:t xml:space="preserve">reexamination </w:t>
      </w:r>
      <w:r>
        <w:t>date.</w:t>
      </w:r>
      <w:r w:rsidRPr="00173DCB">
        <w:t xml:space="preserve"> </w:t>
      </w:r>
      <w:r>
        <w:t>When necessary, the PHA will provide this notification in a format accessible to FUP youth with disabilities and in a translated format for FUP youth with limited</w:t>
      </w:r>
      <w:r w:rsidRPr="00173DCB">
        <w:t xml:space="preserve"> </w:t>
      </w:r>
      <w:r>
        <w:t>English proficiency in accordance with Chapter 2.</w:t>
      </w:r>
    </w:p>
    <w:p w14:paraId="5EE86904" w14:textId="77777777" w:rsidR="003A6106" w:rsidRDefault="00AD5462" w:rsidP="00236265">
      <w:pPr>
        <w:pStyle w:val="BodyText"/>
        <w:spacing w:before="120" w:line="240" w:lineRule="auto"/>
        <w:ind w:left="720"/>
      </w:pPr>
      <w:r>
        <w:br w:type="page"/>
      </w:r>
      <w:r w:rsidR="003A6106">
        <w:lastRenderedPageBreak/>
        <w:t>The PHA will use the following verification methods to verify a FUP youth’s eligibility for voucher extensions:</w:t>
      </w:r>
    </w:p>
    <w:p w14:paraId="15119DB1" w14:textId="77777777" w:rsidR="00173DCB" w:rsidRDefault="00173DCB" w:rsidP="00AD5462">
      <w:pPr>
        <w:spacing w:before="120"/>
        <w:ind w:left="1440"/>
      </w:pPr>
      <w:r>
        <w:t xml:space="preserve">To verify compliance with the FSS requirement, the PHA </w:t>
      </w:r>
      <w:r w:rsidR="003A6106">
        <w:t>will</w:t>
      </w:r>
      <w:r>
        <w:t xml:space="preserve"> examine its records to confirm, or obtain confirmation from the PHA’s FSS program staff, that the FUP youth participant is in compliance with FSS program requirements and has not been terminated from the FSS program.</w:t>
      </w:r>
    </w:p>
    <w:p w14:paraId="5FDB3D9B" w14:textId="77777777" w:rsidR="003A6106" w:rsidRDefault="00236265" w:rsidP="00AD5462">
      <w:pPr>
        <w:spacing w:before="120"/>
        <w:ind w:left="1440"/>
      </w:pPr>
      <w:r>
        <w:t>To meet the education, workforce development, or employment requirement, the</w:t>
      </w:r>
      <w:r w:rsidR="003A6106">
        <w:t xml:space="preserve"> PHA will verify that the</w:t>
      </w:r>
      <w:r>
        <w:t xml:space="preserve"> FUP youth </w:t>
      </w:r>
      <w:r w:rsidR="003A6106">
        <w:t>was</w:t>
      </w:r>
      <w:r>
        <w:t xml:space="preserve"> engaged in at least one education, workforce development, or employment activity for at least </w:t>
      </w:r>
      <w:r w:rsidR="00CD15F7">
        <w:t>nine</w:t>
      </w:r>
      <w:r>
        <w:t xml:space="preserve"> months of the 12-month period immediately preceding the end of 36-month or 48-month time period, as applicable.</w:t>
      </w:r>
    </w:p>
    <w:p w14:paraId="78D746E3" w14:textId="77777777" w:rsidR="00236265" w:rsidRDefault="00236265" w:rsidP="00AD5462">
      <w:pPr>
        <w:pStyle w:val="BodyText"/>
        <w:spacing w:before="120" w:line="240" w:lineRule="auto"/>
        <w:ind w:left="2160"/>
      </w:pPr>
      <w:r>
        <w:t>Due to the timing of when the PHA verifies compliance and conducts the annual reexamination, the FUP</w:t>
      </w:r>
      <w:r w:rsidR="003A6106">
        <w:t xml:space="preserve"> </w:t>
      </w:r>
      <w:r>
        <w:t xml:space="preserve">youth may have not yet met the </w:t>
      </w:r>
      <w:r w:rsidR="00CD15F7">
        <w:t>nine</w:t>
      </w:r>
      <w:r>
        <w:t xml:space="preserve">-month requirement but may be able to demonstrate that they will meet the </w:t>
      </w:r>
      <w:r w:rsidR="00CD15F7">
        <w:t>nine</w:t>
      </w:r>
      <w:r>
        <w:t>-month requirement as of the end of the 36-month or 48-month time period. In such cases, the FUP/FYI youth will still be considered to have met the requirements.</w:t>
      </w:r>
    </w:p>
    <w:p w14:paraId="75C75BA9" w14:textId="77777777" w:rsidR="00236265" w:rsidRDefault="00236265" w:rsidP="00AD5462">
      <w:pPr>
        <w:pStyle w:val="BodyText"/>
        <w:spacing w:before="120" w:line="240" w:lineRule="auto"/>
        <w:ind w:left="1440"/>
      </w:pPr>
      <w:r>
        <w:t>In order for the FUP youth to meet one of the statutory exceptions described above, the youth must submit a certification to the PHA that they meet one of these exceptions. This certification is the only documentation that the FUP youth must submit in order to demonstrate that they meet one of the</w:t>
      </w:r>
      <w:r w:rsidR="005D07E3">
        <w:t xml:space="preserve"> statutory</w:t>
      </w:r>
      <w:r>
        <w:t xml:space="preserve"> exceptions.</w:t>
      </w:r>
    </w:p>
    <w:bookmarkEnd w:id="60"/>
    <w:p w14:paraId="7C14637E" w14:textId="77777777" w:rsidR="00C85802" w:rsidRDefault="00C85802" w:rsidP="00C85802">
      <w:pPr>
        <w:pStyle w:val="BodyText"/>
        <w:spacing w:before="120" w:line="240" w:lineRule="auto"/>
      </w:pPr>
      <w:r>
        <w:t>A FUP youth who received an extension of voucher assistance at the end of the 36-month time period based on meeting one of the conditions described in this chapter does not have to meet the same conditions when they reach the end of the 48-month time period. The FUP youth may demonstrate that they meet a different condition in order to receive an extension of their assistance.</w:t>
      </w:r>
    </w:p>
    <w:p w14:paraId="3539D7C7" w14:textId="77777777" w:rsidR="00B231BB" w:rsidRPr="005D07E3" w:rsidRDefault="003A6106" w:rsidP="003A6106">
      <w:pPr>
        <w:pStyle w:val="BodyText"/>
        <w:spacing w:before="120" w:line="240" w:lineRule="auto"/>
      </w:pPr>
      <w:r>
        <w:t>If the PHA determines that the youth meets one of the statutory conditions, the PHA would then conduct an annual reexamination. If the annual reexamination determines that the youth is still eligible for the HCV program, the PHA must provide the FUP youth the extension of voucher assistance.</w:t>
      </w:r>
      <w:bookmarkStart w:id="61" w:name="_Hlk94087224"/>
    </w:p>
    <w:p w14:paraId="0717C2A4" w14:textId="77777777" w:rsidR="00C85802" w:rsidRPr="00C85802" w:rsidRDefault="00AD5462" w:rsidP="003A6106">
      <w:pPr>
        <w:pStyle w:val="BodyText"/>
        <w:spacing w:before="120" w:line="240" w:lineRule="auto"/>
        <w:rPr>
          <w:b/>
          <w:bCs/>
        </w:rPr>
      </w:pPr>
      <w:r>
        <w:rPr>
          <w:b/>
          <w:bCs/>
        </w:rPr>
        <w:br w:type="page"/>
      </w:r>
      <w:bookmarkStart w:id="62" w:name="_Hlk106278168"/>
      <w:r w:rsidR="00C85802" w:rsidRPr="00C85802">
        <w:rPr>
          <w:b/>
          <w:bCs/>
        </w:rPr>
        <w:lastRenderedPageBreak/>
        <w:t>Termination of Assistance for Failure to Meet Conditions</w:t>
      </w:r>
      <w:bookmarkEnd w:id="62"/>
    </w:p>
    <w:bookmarkEnd w:id="61"/>
    <w:p w14:paraId="3592BCC9" w14:textId="77777777" w:rsidR="00C85802" w:rsidRDefault="00C85802" w:rsidP="00C85802">
      <w:pPr>
        <w:pStyle w:val="BodyText"/>
        <w:spacing w:before="120" w:line="240" w:lineRule="auto"/>
      </w:pPr>
      <w:r>
        <w:t>Failure of the FUP youth to meet one of the above conditions will only impact their ability to receive subsequent extensions of assistance. It will not serve as a basis for terminating the FUP assistance prior to the annual reexam.</w:t>
      </w:r>
    </w:p>
    <w:p w14:paraId="59612F21" w14:textId="77777777" w:rsidR="003A6106" w:rsidRDefault="003A6106" w:rsidP="003A6106">
      <w:pPr>
        <w:pStyle w:val="BodyText"/>
        <w:spacing w:before="120" w:line="240" w:lineRule="auto"/>
      </w:pPr>
      <w:r>
        <w:t>If the FUP</w:t>
      </w:r>
      <w:r w:rsidR="00C85802">
        <w:t xml:space="preserve"> </w:t>
      </w:r>
      <w:r>
        <w:t xml:space="preserve">youth does not meet any of the conditions described in </w:t>
      </w:r>
      <w:r w:rsidR="00C85802">
        <w:t>in this chapter</w:t>
      </w:r>
      <w:r>
        <w:t>, the youth is subject to the statutory time limit of 36 months or the time limit of any extension that the youth has already received, and the FUP</w:t>
      </w:r>
      <w:r w:rsidR="00C85802">
        <w:t xml:space="preserve"> youth</w:t>
      </w:r>
      <w:r>
        <w:t xml:space="preserve"> voucher must be terminated once the youth reaches this time limit. The calculation of the time limit begins from the date the first HAP contract is signed (for tenant-based vouchers) or from the date the youth entered into the initial lease agreement (for project-based vouchers). </w:t>
      </w:r>
      <w:r w:rsidR="00C85802">
        <w:t>T</w:t>
      </w:r>
      <w:r>
        <w:t>he number of months is calculated based on the number of months that HAP subsidy is being paid on behalf of the youth, not the number of months that the youth is in the FUP</w:t>
      </w:r>
      <w:r w:rsidR="00C85802">
        <w:t xml:space="preserve"> youth</w:t>
      </w:r>
      <w:r>
        <w:t xml:space="preserve"> program. Prior to termination, the PHA must offer the FUP</w:t>
      </w:r>
      <w:r w:rsidR="00C85802">
        <w:t xml:space="preserve"> </w:t>
      </w:r>
      <w:r>
        <w:t xml:space="preserve">youth the opportunity to request an informal hearing, in accordance with </w:t>
      </w:r>
      <w:r w:rsidR="00C85802" w:rsidRPr="0093691C">
        <w:t xml:space="preserve">Chapter </w:t>
      </w:r>
      <w:r w:rsidR="0093691C" w:rsidRPr="00D4536E">
        <w:t>16</w:t>
      </w:r>
      <w:r w:rsidR="00C85802" w:rsidRPr="0093691C">
        <w:t>.</w:t>
      </w:r>
    </w:p>
    <w:p w14:paraId="0059E31A" w14:textId="77777777" w:rsidR="00E95495" w:rsidRPr="008B1A31" w:rsidRDefault="004759C5" w:rsidP="008B1A31">
      <w:pPr>
        <w:pStyle w:val="BodyText"/>
        <w:spacing w:before="240" w:line="240" w:lineRule="auto"/>
        <w:rPr>
          <w:b/>
        </w:rPr>
      </w:pPr>
      <w:bookmarkStart w:id="63" w:name="_Hlk42604379"/>
      <w:bookmarkStart w:id="64" w:name="_Hlk62547031"/>
      <w:r>
        <w:rPr>
          <w:b/>
          <w:bCs/>
        </w:rPr>
        <w:br w:type="page"/>
      </w:r>
      <w:r w:rsidR="00E95495" w:rsidRPr="008B1A31">
        <w:rPr>
          <w:b/>
        </w:rPr>
        <w:lastRenderedPageBreak/>
        <w:t>19-I.</w:t>
      </w:r>
      <w:r w:rsidR="001763B4">
        <w:rPr>
          <w:b/>
        </w:rPr>
        <w:t>F</w:t>
      </w:r>
      <w:r w:rsidR="00A84BA6" w:rsidRPr="008B1A31">
        <w:rPr>
          <w:b/>
        </w:rPr>
        <w:t>.</w:t>
      </w:r>
      <w:r w:rsidR="00E95495" w:rsidRPr="008B1A31">
        <w:rPr>
          <w:b/>
        </w:rPr>
        <w:t xml:space="preserve"> </w:t>
      </w:r>
      <w:r w:rsidR="00583707" w:rsidRPr="008B1A31">
        <w:rPr>
          <w:b/>
        </w:rPr>
        <w:t xml:space="preserve">REFERRALS AND </w:t>
      </w:r>
      <w:r w:rsidR="00357F2E" w:rsidRPr="008B1A31">
        <w:rPr>
          <w:b/>
        </w:rPr>
        <w:t>WAITING LIST MANAGEMENT</w:t>
      </w:r>
      <w:bookmarkEnd w:id="64"/>
    </w:p>
    <w:bookmarkEnd w:id="63"/>
    <w:p w14:paraId="136A1552" w14:textId="77777777" w:rsidR="00583707" w:rsidRPr="00583707" w:rsidRDefault="00583707" w:rsidP="00583707">
      <w:pPr>
        <w:spacing w:before="240"/>
        <w:rPr>
          <w:rFonts w:eastAsia="Calibri" w:cs="Times New Roman"/>
          <w:b/>
          <w:bCs/>
        </w:rPr>
      </w:pPr>
      <w:r w:rsidRPr="00583707">
        <w:rPr>
          <w:rFonts w:eastAsia="Calibri" w:cs="Times New Roman"/>
          <w:b/>
          <w:bCs/>
        </w:rPr>
        <w:t>Referrals</w:t>
      </w:r>
    </w:p>
    <w:p w14:paraId="67C09918" w14:textId="77777777" w:rsidR="00583707" w:rsidRDefault="00BF745A" w:rsidP="008B1A31">
      <w:pPr>
        <w:pStyle w:val="BodyText"/>
        <w:spacing w:before="120" w:line="240" w:lineRule="auto"/>
      </w:pPr>
      <w:bookmarkStart w:id="65" w:name="_Hlk62545031"/>
      <w:r>
        <w:t xml:space="preserve">The PCWA must establish and implement a system to identify FUP-eligible families and youths within the agency’s caseload and make referrals to the PHA. </w:t>
      </w:r>
      <w:r w:rsidR="00583707" w:rsidRPr="004D1F0D">
        <w:t>The PCWA must certify that the FUP applicant</w:t>
      </w:r>
      <w:r w:rsidR="00AD7BF6">
        <w:t>s they refer to the PHA</w:t>
      </w:r>
      <w:r w:rsidR="00583707" w:rsidRPr="004D1F0D">
        <w:t xml:space="preserve"> meet FUP eligibility requirements</w:t>
      </w:r>
      <w:r w:rsidR="00583707">
        <w:t xml:space="preserve">. </w:t>
      </w:r>
      <w:r w:rsidR="00583707" w:rsidRPr="004D1F0D">
        <w:t>The PHA is not required to maintain full documentation that demonstrates the family</w:t>
      </w:r>
      <w:r w:rsidR="00A84BA6">
        <w:t>’s</w:t>
      </w:r>
      <w:r w:rsidR="00583707" w:rsidRPr="004D1F0D">
        <w:t xml:space="preserve"> or youth’s FUP eligibility as determined by the PCWA but should keep the referral or certification from the PCWA.</w:t>
      </w:r>
      <w:bookmarkEnd w:id="65"/>
    </w:p>
    <w:p w14:paraId="62BE1FAA" w14:textId="77777777" w:rsidR="00583707" w:rsidRPr="004D1F0D" w:rsidRDefault="00583707" w:rsidP="008B1A31">
      <w:pPr>
        <w:pStyle w:val="BodyText"/>
        <w:spacing w:before="120" w:line="240" w:lineRule="auto"/>
        <w:ind w:left="720"/>
        <w:rPr>
          <w:u w:val="single"/>
        </w:rPr>
      </w:pPr>
      <w:r w:rsidRPr="004D1F0D">
        <w:rPr>
          <w:u w:val="single"/>
        </w:rPr>
        <w:t>PHA Policy</w:t>
      </w:r>
    </w:p>
    <w:p w14:paraId="32D1A908" w14:textId="77777777" w:rsidR="00955A5E" w:rsidRDefault="00955A5E" w:rsidP="008B1A31">
      <w:pPr>
        <w:spacing w:before="120"/>
        <w:ind w:left="720"/>
        <w:rPr>
          <w:rFonts w:eastAsia="Calibri" w:cs="Times New Roman"/>
        </w:rPr>
      </w:pPr>
      <w:bookmarkStart w:id="66" w:name="_Hlk62550761"/>
      <w:r>
        <w:rPr>
          <w:rFonts w:eastAsia="Calibri" w:cs="Times New Roman"/>
        </w:rPr>
        <w:t>As part of the MOU, the PHA and PCWA have identified staff positions to serve as lead FUP liaisons. These positions will be responsible for transmission and acceptance of FUP referrals. The PCWA must commit sufficient staff and resources to ensure eligible families and youths are identified and determine</w:t>
      </w:r>
      <w:r w:rsidR="00A84BA6">
        <w:rPr>
          <w:rFonts w:eastAsia="Calibri" w:cs="Times New Roman"/>
        </w:rPr>
        <w:t>d</w:t>
      </w:r>
      <w:r>
        <w:rPr>
          <w:rFonts w:eastAsia="Calibri" w:cs="Times New Roman"/>
        </w:rPr>
        <w:t xml:space="preserve"> eligib</w:t>
      </w:r>
      <w:r w:rsidR="00A84BA6">
        <w:rPr>
          <w:rFonts w:eastAsia="Calibri" w:cs="Times New Roman"/>
        </w:rPr>
        <w:t>le</w:t>
      </w:r>
      <w:r>
        <w:rPr>
          <w:rFonts w:eastAsia="Calibri" w:cs="Times New Roman"/>
        </w:rPr>
        <w:t xml:space="preserve"> in a timely manner.</w:t>
      </w:r>
    </w:p>
    <w:p w14:paraId="304E5D71" w14:textId="77777777" w:rsidR="00955A5E" w:rsidRDefault="00A84BA6" w:rsidP="008B1A31">
      <w:pPr>
        <w:spacing w:before="120"/>
        <w:ind w:left="720"/>
        <w:rPr>
          <w:rFonts w:eastAsia="Calibri" w:cs="Times New Roman"/>
        </w:rPr>
      </w:pPr>
      <w:r>
        <w:rPr>
          <w:rFonts w:eastAsia="Calibri" w:cs="Times New Roman"/>
        </w:rPr>
        <w:t>When FUP vouchers are available, the PHA liaison responsible for acceptance of referrals will contact the PCWA FUP liaison via email indicating the number of vouchers available and requesting an appropriate number of referrals. No more than 10 business days from the date the PCWA receives this notification, the PCWA liaison will provide the PHA with a list of eligible referrals</w:t>
      </w:r>
      <w:r w:rsidRPr="00D022A5">
        <w:rPr>
          <w:rFonts w:eastAsia="Calibri" w:cs="Times New Roman"/>
        </w:rPr>
        <w:t xml:space="preserve"> </w:t>
      </w:r>
      <w:r>
        <w:rPr>
          <w:rFonts w:eastAsia="Calibri" w:cs="Times New Roman"/>
        </w:rPr>
        <w:t>include the name, address, and contact phone number for each adult individual who is being referred; a completed release form for each adult family member; and a written certification for each referral indicating the youth or family is FUP-eligible</w:t>
      </w:r>
      <w:r w:rsidR="00955A5E">
        <w:rPr>
          <w:rFonts w:eastAsia="Calibri" w:cs="Times New Roman"/>
        </w:rPr>
        <w:t>.</w:t>
      </w:r>
    </w:p>
    <w:p w14:paraId="4963811B" w14:textId="77777777" w:rsidR="00955A5E" w:rsidRPr="004D1F0D" w:rsidRDefault="00F94451" w:rsidP="008B1A31">
      <w:pPr>
        <w:spacing w:before="120"/>
        <w:ind w:left="720"/>
        <w:rPr>
          <w:rFonts w:eastAsia="Calibri" w:cs="Times New Roman"/>
        </w:rPr>
      </w:pPr>
      <w:r>
        <w:rPr>
          <w:rFonts w:eastAsia="Calibri" w:cs="Times New Roman"/>
        </w:rPr>
        <w:t>The PHA will maintain a copy of the referral or certification from the PCWA in the participant’s file along with other eligibility paperwork.</w:t>
      </w:r>
    </w:p>
    <w:bookmarkEnd w:id="66"/>
    <w:p w14:paraId="095CC679" w14:textId="77777777" w:rsidR="00583707" w:rsidRPr="004D1F0D" w:rsidRDefault="00A52DFD" w:rsidP="008B1A31">
      <w:pPr>
        <w:spacing w:before="120"/>
        <w:rPr>
          <w:rFonts w:eastAsia="Calibri" w:cs="Times New Roman"/>
        </w:rPr>
      </w:pPr>
      <w:r w:rsidRPr="00A52DFD">
        <w:rPr>
          <w:rFonts w:eastAsia="Calibri" w:cs="Times New Roman"/>
        </w:rPr>
        <w:t xml:space="preserve">A PHA must serve any referrals (youths or families) that meet all program eligibility requirements. </w:t>
      </w:r>
      <w:r w:rsidR="00583707" w:rsidRPr="004D1F0D">
        <w:rPr>
          <w:rFonts w:eastAsia="Calibri" w:cs="Times New Roman"/>
        </w:rPr>
        <w:t>If a PHA determines that it has received a sufficient number of referrals from the PCWA so that the PHA will be able to lease all FUP vouchers awarded, the PHA may request that the PCWA suspend transmission of referrals. If the PHA determines that additional referrals will be needed after it has made such a request, the PHA may request that the PCWA resume transmission of referrals</w:t>
      </w:r>
      <w:r w:rsidR="00583707">
        <w:rPr>
          <w:rFonts w:eastAsia="Calibri" w:cs="Times New Roman"/>
        </w:rPr>
        <w:t xml:space="preserve"> [Notice PIH 2011-52]</w:t>
      </w:r>
      <w:r w:rsidR="00583707" w:rsidRPr="004D1F0D">
        <w:rPr>
          <w:rFonts w:eastAsia="Calibri" w:cs="Times New Roman"/>
        </w:rPr>
        <w:t>.</w:t>
      </w:r>
    </w:p>
    <w:p w14:paraId="4736C561" w14:textId="77777777" w:rsidR="00C37CF6" w:rsidRDefault="008B1A31" w:rsidP="008B1A31">
      <w:pPr>
        <w:pStyle w:val="BodyText"/>
        <w:spacing w:before="120" w:line="240" w:lineRule="auto"/>
        <w:rPr>
          <w:b/>
          <w:bCs/>
        </w:rPr>
      </w:pPr>
      <w:bookmarkStart w:id="67" w:name="_Hlk62550776"/>
      <w:r>
        <w:rPr>
          <w:b/>
          <w:bCs/>
        </w:rPr>
        <w:br w:type="page"/>
      </w:r>
      <w:r w:rsidR="00C37CF6">
        <w:rPr>
          <w:b/>
          <w:bCs/>
        </w:rPr>
        <w:lastRenderedPageBreak/>
        <w:t>Waiting List Placement</w:t>
      </w:r>
      <w:r w:rsidR="007A7325">
        <w:rPr>
          <w:b/>
          <w:bCs/>
        </w:rPr>
        <w:t xml:space="preserve"> [Notice PIH 2025-08]</w:t>
      </w:r>
    </w:p>
    <w:bookmarkEnd w:id="67"/>
    <w:p w14:paraId="1B3F07A3" w14:textId="77777777" w:rsidR="00D2323C" w:rsidRDefault="00D2323C" w:rsidP="008B1A31">
      <w:pPr>
        <w:autoSpaceDE w:val="0"/>
        <w:autoSpaceDN w:val="0"/>
        <w:adjustRightInd w:val="0"/>
        <w:spacing w:before="120"/>
        <w:rPr>
          <w:rFonts w:cs="Times New Roman"/>
        </w:rPr>
      </w:pPr>
      <w:r w:rsidRPr="0031014A">
        <w:rPr>
          <w:rFonts w:cs="Times New Roman"/>
        </w:rPr>
        <w:t xml:space="preserve">A family that is already participating in the regular HCV program cannot be transferred to </w:t>
      </w:r>
      <w:r w:rsidR="00AD5462">
        <w:rPr>
          <w:rFonts w:cs="Times New Roman"/>
        </w:rPr>
        <w:t>a</w:t>
      </w:r>
      <w:r w:rsidR="00AD5462" w:rsidRPr="0031014A">
        <w:rPr>
          <w:rFonts w:cs="Times New Roman"/>
        </w:rPr>
        <w:t xml:space="preserve"> </w:t>
      </w:r>
      <w:r w:rsidRPr="0031014A">
        <w:rPr>
          <w:rFonts w:cs="Times New Roman"/>
        </w:rPr>
        <w:t>FUP voucher.</w:t>
      </w:r>
    </w:p>
    <w:p w14:paraId="5C14B32F" w14:textId="77777777" w:rsidR="00E30BC8" w:rsidRDefault="007A7325" w:rsidP="00E30BC8">
      <w:pPr>
        <w:autoSpaceDE w:val="0"/>
        <w:autoSpaceDN w:val="0"/>
        <w:adjustRightInd w:val="0"/>
        <w:spacing w:before="120"/>
      </w:pPr>
      <w:r w:rsidRPr="007A7325">
        <w:rPr>
          <w:rFonts w:cs="Times New Roman"/>
        </w:rPr>
        <w:t xml:space="preserve">HCV regulations require PHAs to use a single waiting list for admission to its Section 8 tenant-based assistance program. </w:t>
      </w:r>
      <w:r w:rsidR="00E30BC8" w:rsidRPr="007A7325">
        <w:rPr>
          <w:rFonts w:cs="Times New Roman"/>
        </w:rPr>
        <w:t xml:space="preserve">To enable PHAs to more effectively allocate FUP and FYI vouchers, HUD </w:t>
      </w:r>
      <w:r w:rsidR="00E30BC8">
        <w:rPr>
          <w:rFonts w:cs="Times New Roman"/>
        </w:rPr>
        <w:t>waived</w:t>
      </w:r>
      <w:r w:rsidR="00E30BC8" w:rsidRPr="007A7325">
        <w:rPr>
          <w:rFonts w:cs="Times New Roman"/>
        </w:rPr>
        <w:t xml:space="preserve"> 24 CFR 982.204(f) and </w:t>
      </w:r>
      <w:r w:rsidR="00A621AD">
        <w:rPr>
          <w:rFonts w:cs="Times New Roman"/>
        </w:rPr>
        <w:t xml:space="preserve">is </w:t>
      </w:r>
      <w:r w:rsidR="00E30BC8" w:rsidRPr="007A7325">
        <w:rPr>
          <w:rFonts w:cs="Times New Roman"/>
        </w:rPr>
        <w:t xml:space="preserve">establishing an optional waiver to allow PHAs to maintain a separate waiting list for FUP and FYI vouchers.  </w:t>
      </w:r>
    </w:p>
    <w:p w14:paraId="212AEA0B" w14:textId="77777777" w:rsidR="008741B0" w:rsidRPr="008741B0" w:rsidRDefault="008741B0" w:rsidP="008B1A31">
      <w:pPr>
        <w:pStyle w:val="BodyText"/>
        <w:spacing w:before="120" w:line="240" w:lineRule="auto"/>
        <w:ind w:left="720"/>
        <w:rPr>
          <w:u w:val="single"/>
        </w:rPr>
      </w:pPr>
      <w:r w:rsidRPr="008741B0">
        <w:rPr>
          <w:u w:val="single"/>
        </w:rPr>
        <w:t>PHA Policy</w:t>
      </w:r>
    </w:p>
    <w:p w14:paraId="066164EB" w14:textId="77777777" w:rsidR="007A7325" w:rsidRDefault="007A7325" w:rsidP="008B1A31">
      <w:pPr>
        <w:autoSpaceDE w:val="0"/>
        <w:autoSpaceDN w:val="0"/>
        <w:adjustRightInd w:val="0"/>
        <w:spacing w:before="120"/>
        <w:ind w:left="720"/>
        <w:rPr>
          <w:rFonts w:cs="Times New Roman"/>
        </w:rPr>
      </w:pPr>
      <w:bookmarkStart w:id="68" w:name="_Hlk62550862"/>
      <w:bookmarkStart w:id="69" w:name="_Hlk195783467"/>
      <w:r>
        <w:rPr>
          <w:rFonts w:cs="Times New Roman"/>
        </w:rPr>
        <w:t>The PHA will not maintain a separate waiting list for FUP and FYI vouchers.</w:t>
      </w:r>
    </w:p>
    <w:bookmarkEnd w:id="69"/>
    <w:p w14:paraId="61693255" w14:textId="77777777" w:rsidR="0046113C" w:rsidRDefault="0046113C" w:rsidP="008B1A31">
      <w:pPr>
        <w:autoSpaceDE w:val="0"/>
        <w:autoSpaceDN w:val="0"/>
        <w:adjustRightInd w:val="0"/>
        <w:spacing w:before="120"/>
        <w:ind w:left="720"/>
        <w:rPr>
          <w:rFonts w:cs="Times New Roman"/>
        </w:rPr>
      </w:pPr>
      <w:r>
        <w:rPr>
          <w:rFonts w:cs="Times New Roman"/>
        </w:rPr>
        <w:t xml:space="preserve">Within 10 business days of receiving the referral from the PCWA, the PHA will review the HCV waiting list and will send the PCWA a list confirming whether or not referrals </w:t>
      </w:r>
      <w:r w:rsidR="00AB415D">
        <w:rPr>
          <w:rFonts w:cs="Times New Roman"/>
        </w:rPr>
        <w:t>are</w:t>
      </w:r>
      <w:r>
        <w:rPr>
          <w:rFonts w:cs="Times New Roman"/>
        </w:rPr>
        <w:t xml:space="preserve"> on the waiting list.</w:t>
      </w:r>
    </w:p>
    <w:p w14:paraId="1BBCD21B" w14:textId="77777777" w:rsidR="0046113C" w:rsidRDefault="0046113C" w:rsidP="008B1A31">
      <w:pPr>
        <w:overflowPunct w:val="0"/>
        <w:autoSpaceDE w:val="0"/>
        <w:autoSpaceDN w:val="0"/>
        <w:adjustRightInd w:val="0"/>
        <w:spacing w:before="120"/>
        <w:ind w:left="1440"/>
        <w:textAlignment w:val="baseline"/>
        <w:outlineLvl w:val="0"/>
        <w:rPr>
          <w:rFonts w:cs="Times New Roman"/>
        </w:rPr>
      </w:pPr>
      <w:r>
        <w:rPr>
          <w:rFonts w:cs="Times New Roman"/>
        </w:rPr>
        <w:t>Referrals who are already on the list will retain their position and the list will be notated to indicate the family or youth is FUP-eligible.</w:t>
      </w:r>
    </w:p>
    <w:p w14:paraId="35D50683" w14:textId="77777777" w:rsidR="0046113C" w:rsidRDefault="0046113C" w:rsidP="008B1A31">
      <w:pPr>
        <w:overflowPunct w:val="0"/>
        <w:autoSpaceDE w:val="0"/>
        <w:autoSpaceDN w:val="0"/>
        <w:adjustRightInd w:val="0"/>
        <w:spacing w:before="120"/>
        <w:ind w:left="1440"/>
        <w:textAlignment w:val="baseline"/>
        <w:outlineLvl w:val="0"/>
        <w:rPr>
          <w:rFonts w:cs="Times New Roman"/>
        </w:rPr>
      </w:pPr>
      <w:r>
        <w:rPr>
          <w:rFonts w:cs="Times New Roman"/>
        </w:rPr>
        <w:t>For those referrals not already on the waiting list, the PHA will work with the PCWA to ensure they receive and successfully complete a pre-application or application, as applicable. Once the pre-application or application has been completed, the PHA will place the referral on the HCV waiting list with the date and time of the original referral and an indication that the referral is FUP-eligible.</w:t>
      </w:r>
    </w:p>
    <w:p w14:paraId="4867ABFA" w14:textId="77777777" w:rsidR="00E30BC8" w:rsidRPr="00E30BC8" w:rsidRDefault="00E30BC8" w:rsidP="00E30BC8">
      <w:pPr>
        <w:autoSpaceDE w:val="0"/>
        <w:autoSpaceDN w:val="0"/>
        <w:adjustRightInd w:val="0"/>
        <w:spacing w:before="120"/>
        <w:ind w:left="1440"/>
        <w:rPr>
          <w:rFonts w:eastAsia="Calibri" w:cs="Times New Roman"/>
        </w:rPr>
      </w:pPr>
      <w:bookmarkStart w:id="70" w:name="_Hlk195785046"/>
      <w:r w:rsidRPr="00E30BC8">
        <w:rPr>
          <w:rFonts w:cs="Times New Roman"/>
        </w:rPr>
        <w:t xml:space="preserve">If the PHA’s HCV waiting list is closed, the PHA </w:t>
      </w:r>
      <w:r>
        <w:rPr>
          <w:rFonts w:cs="Times New Roman"/>
        </w:rPr>
        <w:t>will</w:t>
      </w:r>
      <w:r w:rsidRPr="00E30BC8">
        <w:rPr>
          <w:rFonts w:cs="Times New Roman"/>
        </w:rPr>
        <w:t xml:space="preserve"> open its HCV waiting list in order to accept new FUP applicants. If necessary, the PHA may open its waiting list solely for FUP applicants, but this information must be included in the PHA’s notice of opening its waiting list (see section 4-II.C., Opening and Closing the Waiting List of this administrative plan).</w:t>
      </w:r>
    </w:p>
    <w:bookmarkEnd w:id="70"/>
    <w:p w14:paraId="4C3D6E3C" w14:textId="77777777" w:rsidR="00C37CF6" w:rsidRDefault="00C37CF6" w:rsidP="008B1A31">
      <w:pPr>
        <w:autoSpaceDE w:val="0"/>
        <w:autoSpaceDN w:val="0"/>
        <w:adjustRightInd w:val="0"/>
        <w:spacing w:before="120"/>
        <w:rPr>
          <w:rFonts w:cs="Times New Roman"/>
          <w:b/>
          <w:bCs/>
        </w:rPr>
      </w:pPr>
      <w:r>
        <w:rPr>
          <w:rFonts w:cs="Times New Roman"/>
          <w:b/>
          <w:bCs/>
        </w:rPr>
        <w:t>Waiting List Selection</w:t>
      </w:r>
      <w:r w:rsidR="004F1A4E">
        <w:rPr>
          <w:rFonts w:cs="Times New Roman"/>
          <w:b/>
          <w:bCs/>
        </w:rPr>
        <w:t xml:space="preserve"> </w:t>
      </w:r>
      <w:bookmarkStart w:id="71" w:name="_Hlk195784265"/>
      <w:r w:rsidR="004F1A4E">
        <w:rPr>
          <w:rFonts w:cs="Times New Roman"/>
          <w:b/>
          <w:bCs/>
        </w:rPr>
        <w:t>[Notice PIH 2025-08]</w:t>
      </w:r>
      <w:bookmarkEnd w:id="71"/>
    </w:p>
    <w:bookmarkEnd w:id="68"/>
    <w:p w14:paraId="6BBADA85" w14:textId="77777777" w:rsidR="00CC1D3A" w:rsidRDefault="00357F2E" w:rsidP="008B1A31">
      <w:pPr>
        <w:pStyle w:val="BodyText"/>
        <w:spacing w:before="120" w:line="240" w:lineRule="auto"/>
      </w:pPr>
      <w:r>
        <w:t xml:space="preserve">The PHA selects FUP-eligible families or youths based on the PHA’s regular HCV </w:t>
      </w:r>
      <w:r w:rsidR="00EA061C">
        <w:t>w</w:t>
      </w:r>
      <w:r>
        <w:t xml:space="preserve">aiting </w:t>
      </w:r>
      <w:r w:rsidR="00EA061C">
        <w:t>l</w:t>
      </w:r>
      <w:r>
        <w:t xml:space="preserve">ist </w:t>
      </w:r>
      <w:r w:rsidR="00EA061C">
        <w:t>s</w:t>
      </w:r>
      <w:r>
        <w:t>election policies</w:t>
      </w:r>
      <w:r w:rsidR="00EA061C">
        <w:t xml:space="preserve"> in Chapter 4</w:t>
      </w:r>
      <w:r w:rsidR="00DC4720">
        <w:t>, including any preferences that may apply</w:t>
      </w:r>
      <w:r w:rsidR="0009789D">
        <w:t>,</w:t>
      </w:r>
      <w:r w:rsidR="004F1A4E">
        <w:t xml:space="preserve"> with the exception of </w:t>
      </w:r>
      <w:r w:rsidR="00F84287">
        <w:t xml:space="preserve">any </w:t>
      </w:r>
      <w:r w:rsidR="004F1A4E">
        <w:t>residency preferences which may not be applied</w:t>
      </w:r>
      <w:r w:rsidR="004F1A4E" w:rsidRPr="004F1A4E">
        <w:t xml:space="preserve"> to FUP or FYI applicants. </w:t>
      </w:r>
      <w:bookmarkStart w:id="72" w:name="_Hlk195784358"/>
      <w:r w:rsidR="007A7325">
        <w:t>In addition, the PHA may establish separate preferences for FUP and FYI applicants.</w:t>
      </w:r>
      <w:r w:rsidR="007A7325" w:rsidRPr="007A7325">
        <w:t xml:space="preserve"> </w:t>
      </w:r>
      <w:bookmarkEnd w:id="72"/>
    </w:p>
    <w:p w14:paraId="7A5E21A4" w14:textId="77777777" w:rsidR="007A7325" w:rsidRPr="007A7325" w:rsidRDefault="007A7325" w:rsidP="007A7325">
      <w:pPr>
        <w:pStyle w:val="BodyText"/>
        <w:spacing w:before="120" w:line="240" w:lineRule="auto"/>
        <w:ind w:left="720"/>
        <w:rPr>
          <w:u w:val="single"/>
        </w:rPr>
      </w:pPr>
      <w:r w:rsidRPr="007A7325">
        <w:rPr>
          <w:u w:val="single"/>
        </w:rPr>
        <w:t>PHA Policy</w:t>
      </w:r>
    </w:p>
    <w:p w14:paraId="083D7E34" w14:textId="77777777" w:rsidR="007A7325" w:rsidRDefault="007A7325" w:rsidP="007A7325">
      <w:pPr>
        <w:pStyle w:val="BodyText"/>
        <w:spacing w:before="120" w:line="240" w:lineRule="auto"/>
        <w:ind w:left="720"/>
        <w:rPr>
          <w:sz w:val="23"/>
          <w:szCs w:val="23"/>
        </w:rPr>
      </w:pPr>
      <w:bookmarkStart w:id="73" w:name="_Hlk195784565"/>
      <w:r>
        <w:t>The PHA will not apply separate preferences to FUP and FYI applicants.</w:t>
      </w:r>
    </w:p>
    <w:p w14:paraId="3A1F3A7A" w14:textId="77777777" w:rsidR="001858FD" w:rsidRPr="008B1A31" w:rsidRDefault="008B1A31" w:rsidP="008B1A31">
      <w:pPr>
        <w:pStyle w:val="BodyText"/>
        <w:spacing w:before="240" w:line="240" w:lineRule="auto"/>
        <w:rPr>
          <w:b/>
        </w:rPr>
      </w:pPr>
      <w:bookmarkStart w:id="74" w:name="_Hlk62550892"/>
      <w:bookmarkEnd w:id="73"/>
      <w:r>
        <w:rPr>
          <w:b/>
        </w:rPr>
        <w:br w:type="page"/>
      </w:r>
      <w:r w:rsidR="001858FD" w:rsidRPr="008B1A31">
        <w:rPr>
          <w:b/>
        </w:rPr>
        <w:lastRenderedPageBreak/>
        <w:t>19-I.</w:t>
      </w:r>
      <w:r w:rsidR="001763B4">
        <w:rPr>
          <w:b/>
        </w:rPr>
        <w:t>G</w:t>
      </w:r>
      <w:r w:rsidR="003F52F6" w:rsidRPr="008B1A31">
        <w:rPr>
          <w:b/>
        </w:rPr>
        <w:t>.</w:t>
      </w:r>
      <w:r w:rsidR="001858FD" w:rsidRPr="008B1A31">
        <w:rPr>
          <w:b/>
        </w:rPr>
        <w:t xml:space="preserve"> </w:t>
      </w:r>
      <w:r w:rsidR="00991007" w:rsidRPr="008B1A31">
        <w:rPr>
          <w:b/>
        </w:rPr>
        <w:t>PHA</w:t>
      </w:r>
      <w:r w:rsidR="001858FD" w:rsidRPr="008B1A31">
        <w:rPr>
          <w:b/>
        </w:rPr>
        <w:t xml:space="preserve"> </w:t>
      </w:r>
      <w:r w:rsidR="00991007" w:rsidRPr="008B1A31">
        <w:rPr>
          <w:b/>
        </w:rPr>
        <w:t>HCV</w:t>
      </w:r>
      <w:r w:rsidR="001858FD" w:rsidRPr="008B1A31">
        <w:rPr>
          <w:b/>
        </w:rPr>
        <w:t xml:space="preserve"> ELIGIBILITY DETERMINATION</w:t>
      </w:r>
      <w:bookmarkEnd w:id="74"/>
    </w:p>
    <w:p w14:paraId="5B132CE4" w14:textId="77777777" w:rsidR="00991007" w:rsidRDefault="001858FD" w:rsidP="00DE477C">
      <w:pPr>
        <w:pStyle w:val="BodyText"/>
        <w:spacing w:before="120" w:line="240" w:lineRule="auto"/>
      </w:pPr>
      <w:r>
        <w:t>Once</w:t>
      </w:r>
      <w:r w:rsidR="00CC1D3A">
        <w:t xml:space="preserve"> </w:t>
      </w:r>
      <w:r w:rsidR="00AD5462">
        <w:t xml:space="preserve">a </w:t>
      </w:r>
      <w:r w:rsidR="00CC1D3A">
        <w:t xml:space="preserve">FUP-eligible family or youth </w:t>
      </w:r>
      <w:r>
        <w:t>is selected from</w:t>
      </w:r>
      <w:r w:rsidR="00CC1D3A">
        <w:t xml:space="preserve"> the HCV waiting list</w:t>
      </w:r>
      <w:r w:rsidR="00CC1D3A" w:rsidRPr="000131E2">
        <w:t xml:space="preserve">, the PHA </w:t>
      </w:r>
      <w:r w:rsidR="00CC1D3A">
        <w:t>must</w:t>
      </w:r>
      <w:r w:rsidR="00CC1D3A" w:rsidRPr="000131E2">
        <w:t xml:space="preserve"> determine</w:t>
      </w:r>
      <w:r w:rsidR="00CC1D3A">
        <w:t xml:space="preserve"> w</w:t>
      </w:r>
      <w:r w:rsidR="00CC1D3A" w:rsidRPr="000131E2">
        <w:t xml:space="preserve">hether the family or youth meets HCV program eligibility requirements. </w:t>
      </w:r>
      <w:r w:rsidR="00B03A31">
        <w:t>Applicants must be eligible under both FUP family or youth eligibility requirements, as applicable, and HCV eligibility requirements</w:t>
      </w:r>
      <w:r w:rsidR="008B54F0">
        <w:t xml:space="preserve"> as outlined in Chapter 3 of this policy.</w:t>
      </w:r>
    </w:p>
    <w:p w14:paraId="09AE071D" w14:textId="77777777" w:rsidR="008B54F0" w:rsidRDefault="008B54F0" w:rsidP="00DE477C">
      <w:pPr>
        <w:pStyle w:val="BodyText"/>
        <w:spacing w:before="120" w:line="240" w:lineRule="auto"/>
      </w:pPr>
      <w:r>
        <w:t>The PCWA may, but is not obligated to, provide information to the PHA on the family’s criminal history.</w:t>
      </w:r>
    </w:p>
    <w:p w14:paraId="7453A6AB" w14:textId="77777777" w:rsidR="008B54F0" w:rsidRPr="001858FD" w:rsidRDefault="008B54F0" w:rsidP="00DE477C">
      <w:pPr>
        <w:pStyle w:val="BodyText"/>
        <w:spacing w:before="120" w:line="240" w:lineRule="auto"/>
        <w:ind w:left="720"/>
        <w:rPr>
          <w:u w:val="single"/>
        </w:rPr>
      </w:pPr>
      <w:r w:rsidRPr="001858FD">
        <w:rPr>
          <w:u w:val="single"/>
        </w:rPr>
        <w:t>PHA Policy</w:t>
      </w:r>
    </w:p>
    <w:p w14:paraId="482DE4BB" w14:textId="77777777" w:rsidR="00991007" w:rsidRDefault="008B54F0" w:rsidP="00DE477C">
      <w:pPr>
        <w:pStyle w:val="BodyText"/>
        <w:spacing w:before="120" w:line="240" w:lineRule="auto"/>
        <w:ind w:left="720"/>
      </w:pPr>
      <w:bookmarkStart w:id="75" w:name="_Hlk62555895"/>
      <w:r>
        <w:t xml:space="preserve">Subject to privacy laws, </w:t>
      </w:r>
      <w:r w:rsidR="00991007">
        <w:t>the</w:t>
      </w:r>
      <w:r>
        <w:t xml:space="preserve"> PCWA </w:t>
      </w:r>
      <w:r w:rsidR="00991007">
        <w:t xml:space="preserve">will </w:t>
      </w:r>
      <w:r>
        <w:t>provide</w:t>
      </w:r>
      <w:r w:rsidR="00991007">
        <w:t xml:space="preserve"> any available</w:t>
      </w:r>
      <w:r>
        <w:t xml:space="preserve"> information regarding the applicant’s criminal history to the PHA</w:t>
      </w:r>
      <w:r w:rsidR="00991007">
        <w:t xml:space="preserve">. </w:t>
      </w:r>
    </w:p>
    <w:p w14:paraId="23ACC874" w14:textId="77777777" w:rsidR="008B54F0" w:rsidRDefault="00991007" w:rsidP="00DE477C">
      <w:pPr>
        <w:pStyle w:val="BodyText"/>
        <w:spacing w:before="120" w:line="240" w:lineRule="auto"/>
        <w:ind w:left="720"/>
      </w:pPr>
      <w:r>
        <w:t>T</w:t>
      </w:r>
      <w:r w:rsidR="008B54F0">
        <w:t>he PHA will consider th</w:t>
      </w:r>
      <w:r>
        <w:t>e</w:t>
      </w:r>
      <w:r w:rsidR="008B54F0">
        <w:t xml:space="preserve"> information in making its eligibility determination</w:t>
      </w:r>
      <w:r>
        <w:t xml:space="preserve"> in accordance with the PHA’s </w:t>
      </w:r>
      <w:r w:rsidRPr="00C02310">
        <w:t xml:space="preserve">policies in </w:t>
      </w:r>
      <w:r w:rsidR="00C02310" w:rsidRPr="00C02310">
        <w:t>Chapter 3, Part III</w:t>
      </w:r>
      <w:r w:rsidR="008B54F0" w:rsidRPr="00C02310">
        <w:t>.</w:t>
      </w:r>
    </w:p>
    <w:p w14:paraId="3692E0E9" w14:textId="77777777" w:rsidR="009C249A" w:rsidRDefault="009C249A" w:rsidP="00DE477C">
      <w:pPr>
        <w:pStyle w:val="BodyText"/>
        <w:spacing w:before="120" w:line="240" w:lineRule="auto"/>
        <w:rPr>
          <w:b/>
          <w:bCs/>
        </w:rPr>
      </w:pPr>
      <w:bookmarkStart w:id="76" w:name="_Hlk62556692"/>
      <w:bookmarkEnd w:id="75"/>
      <w:r>
        <w:rPr>
          <w:b/>
          <w:bCs/>
        </w:rPr>
        <w:t>Additional FUP Eligibility Factors</w:t>
      </w:r>
      <w:r w:rsidR="000475D0">
        <w:rPr>
          <w:b/>
          <w:bCs/>
        </w:rPr>
        <w:t xml:space="preserve"> [FUP FAQs]</w:t>
      </w:r>
    </w:p>
    <w:bookmarkEnd w:id="76"/>
    <w:p w14:paraId="3BCB0B29" w14:textId="77777777" w:rsidR="000475D0" w:rsidRDefault="00EF5C2F" w:rsidP="00DE477C">
      <w:pPr>
        <w:pStyle w:val="BodyText"/>
        <w:spacing w:before="120" w:line="240" w:lineRule="auto"/>
      </w:pPr>
      <w:r>
        <w:t>For FUP family vouchers, the</w:t>
      </w:r>
      <w:r w:rsidR="00991007">
        <w:t xml:space="preserve"> family must remain FUP-eligible thorough lease-up.</w:t>
      </w:r>
    </w:p>
    <w:p w14:paraId="7777E66E" w14:textId="77777777" w:rsidR="000475D0" w:rsidRPr="003C381F" w:rsidRDefault="00AA2ADF" w:rsidP="003C381F">
      <w:pPr>
        <w:numPr>
          <w:ilvl w:val="0"/>
          <w:numId w:val="6"/>
        </w:numPr>
        <w:tabs>
          <w:tab w:val="left" w:pos="360"/>
        </w:tabs>
        <w:spacing w:before="120"/>
        <w:ind w:left="360"/>
        <w:rPr>
          <w:rFonts w:cs="Times New Roman"/>
        </w:rPr>
      </w:pPr>
      <w:r w:rsidRPr="003C381F">
        <w:rPr>
          <w:rFonts w:cs="Times New Roman"/>
        </w:rPr>
        <w:t>I</w:t>
      </w:r>
      <w:r w:rsidR="00091C7B" w:rsidRPr="003C381F">
        <w:rPr>
          <w:rFonts w:cs="Times New Roman"/>
        </w:rPr>
        <w:t>f</w:t>
      </w:r>
      <w:r w:rsidR="000475D0" w:rsidRPr="003C381F">
        <w:rPr>
          <w:rFonts w:cs="Times New Roman"/>
        </w:rPr>
        <w:t>, after a family is referred by the PCWA but prior</w:t>
      </w:r>
      <w:r w:rsidR="00091C7B" w:rsidRPr="003C381F">
        <w:rPr>
          <w:rFonts w:cs="Times New Roman"/>
        </w:rPr>
        <w:t xml:space="preserve"> to issuing a family FUP voucher, the PHA discovers that</w:t>
      </w:r>
      <w:r w:rsidR="009C249A" w:rsidRPr="003C381F">
        <w:rPr>
          <w:rFonts w:cs="Times New Roman"/>
        </w:rPr>
        <w:t xml:space="preserve"> the lack of adequate housing is no longer a primary factor for the family not reunifying, the FUP voucher </w:t>
      </w:r>
      <w:r w:rsidR="00991007" w:rsidRPr="003C381F">
        <w:rPr>
          <w:rFonts w:cs="Times New Roman"/>
        </w:rPr>
        <w:t xml:space="preserve">may not </w:t>
      </w:r>
      <w:r w:rsidR="009C249A" w:rsidRPr="003C381F">
        <w:rPr>
          <w:rFonts w:cs="Times New Roman"/>
        </w:rPr>
        <w:t>be issued to the family.</w:t>
      </w:r>
    </w:p>
    <w:p w14:paraId="4DCFEF30" w14:textId="77777777" w:rsidR="000475D0" w:rsidRPr="003C381F" w:rsidRDefault="000475D0" w:rsidP="003C381F">
      <w:pPr>
        <w:numPr>
          <w:ilvl w:val="0"/>
          <w:numId w:val="6"/>
        </w:numPr>
        <w:tabs>
          <w:tab w:val="left" w:pos="360"/>
        </w:tabs>
        <w:spacing w:before="120"/>
        <w:ind w:left="360"/>
        <w:rPr>
          <w:rFonts w:cs="Times New Roman"/>
        </w:rPr>
      </w:pPr>
      <w:r w:rsidRPr="003C381F">
        <w:rPr>
          <w:rFonts w:cs="Times New Roman"/>
        </w:rPr>
        <w:t>Similarly, if the FUP voucher has already been issued before the PHA discovers that the reunification will not happen, but the family has not yet leased up under the voucher, the PHA must not execute the HAP contract, as the family is no longer FUP-eligible.</w:t>
      </w:r>
    </w:p>
    <w:p w14:paraId="3D17ED90" w14:textId="77777777" w:rsidR="00C3533F" w:rsidRDefault="009C249A" w:rsidP="00DE477C">
      <w:pPr>
        <w:pStyle w:val="BodyText"/>
        <w:spacing w:before="120" w:line="240" w:lineRule="auto"/>
      </w:pPr>
      <w:r>
        <w:t>FUP</w:t>
      </w:r>
      <w:r w:rsidR="00CC1D3A">
        <w:t xml:space="preserve">-eligible youth must be </w:t>
      </w:r>
      <w:r w:rsidR="00991007">
        <w:t>no more than 24 years old</w:t>
      </w:r>
      <w:r w:rsidR="00CC1D3A">
        <w:t xml:space="preserve"> </w:t>
      </w:r>
      <w:r w:rsidR="000475D0">
        <w:t xml:space="preserve">both </w:t>
      </w:r>
      <w:r w:rsidR="00CC1D3A">
        <w:t>at the time of P</w:t>
      </w:r>
      <w:r w:rsidR="000475D0">
        <w:t>CW</w:t>
      </w:r>
      <w:r w:rsidR="00CC1D3A">
        <w:t>A certification and</w:t>
      </w:r>
      <w:r w:rsidR="00991007">
        <w:t xml:space="preserve"> </w:t>
      </w:r>
      <w:r w:rsidR="00CC1D3A">
        <w:t xml:space="preserve">at the time of the HAP execution. </w:t>
      </w:r>
      <w:r>
        <w:t>I</w:t>
      </w:r>
      <w:r w:rsidR="00CC1D3A">
        <w:t xml:space="preserve">f a </w:t>
      </w:r>
      <w:r w:rsidR="00EF5C2F">
        <w:t xml:space="preserve">FUP youth is 24 at the time of </w:t>
      </w:r>
      <w:r w:rsidR="003D7D0C">
        <w:t xml:space="preserve">PCWA </w:t>
      </w:r>
      <w:r w:rsidR="00EF5C2F">
        <w:t>certification but</w:t>
      </w:r>
      <w:r w:rsidR="00DE477C">
        <w:t> </w:t>
      </w:r>
      <w:r w:rsidR="00991007">
        <w:t>will turn</w:t>
      </w:r>
      <w:r w:rsidR="00CC1D3A">
        <w:t xml:space="preserve"> </w:t>
      </w:r>
      <w:r w:rsidR="00991007">
        <w:t>25</w:t>
      </w:r>
      <w:r w:rsidR="00CC1D3A">
        <w:t xml:space="preserve"> before the HAP contract is executed, </w:t>
      </w:r>
      <w:r w:rsidR="002F6222">
        <w:t>the</w:t>
      </w:r>
      <w:r w:rsidR="00CC1D3A">
        <w:t xml:space="preserve"> youth is no longer eligible for </w:t>
      </w:r>
      <w:r w:rsidR="00EF5C2F">
        <w:t>a FUP youth voucher.</w:t>
      </w:r>
      <w:r w:rsidR="00E171A1" w:rsidRPr="00E171A1">
        <w:t xml:space="preserve"> </w:t>
      </w:r>
      <w:r w:rsidR="00E171A1">
        <w:t>W</w:t>
      </w:r>
      <w:r w:rsidR="00E171A1" w:rsidRPr="00E171A1">
        <w:t>hile a youth may be referred for a FUPY or FYI voucher before reaching the age of 18, the PHA must not enter into a HAP contract on behalf of the youth until the youth reaches the age of 18.</w:t>
      </w:r>
    </w:p>
    <w:p w14:paraId="5A018115" w14:textId="77777777" w:rsidR="00C3533F" w:rsidRPr="00C3533F" w:rsidRDefault="00C3533F" w:rsidP="00DE477C">
      <w:pPr>
        <w:pStyle w:val="BodyText"/>
        <w:spacing w:before="120" w:line="240" w:lineRule="auto"/>
        <w:ind w:left="720"/>
        <w:rPr>
          <w:u w:val="single"/>
        </w:rPr>
      </w:pPr>
      <w:bookmarkStart w:id="77" w:name="_Hlk63148430"/>
      <w:r w:rsidRPr="00C3533F">
        <w:rPr>
          <w:u w:val="single"/>
        </w:rPr>
        <w:t>PHA Policy</w:t>
      </w:r>
    </w:p>
    <w:bookmarkEnd w:id="77"/>
    <w:p w14:paraId="06C1DF52" w14:textId="77777777" w:rsidR="00C3533F" w:rsidRPr="003A4773" w:rsidRDefault="00C02310" w:rsidP="00DE477C">
      <w:pPr>
        <w:autoSpaceDE w:val="0"/>
        <w:autoSpaceDN w:val="0"/>
        <w:adjustRightInd w:val="0"/>
        <w:spacing w:before="120"/>
        <w:ind w:left="720"/>
        <w:rPr>
          <w:rFonts w:eastAsia="Calibri" w:cs="Times New Roman"/>
        </w:rPr>
      </w:pPr>
      <w:r w:rsidRPr="00B30B03">
        <w:rPr>
          <w:rFonts w:eastAsia="Calibri" w:cs="Times New Roman"/>
        </w:rPr>
        <w:t>Any applicant that does not meet the eligibility criteria for the HCV program listed in Chapter 3 or any eligibility criteria listed in this section will be notified by the PHA in writing follow</w:t>
      </w:r>
      <w:r w:rsidR="005B39C8">
        <w:rPr>
          <w:rFonts w:eastAsia="Calibri" w:cs="Times New Roman"/>
        </w:rPr>
        <w:t>ing</w:t>
      </w:r>
      <w:r w:rsidR="001C31E9">
        <w:rPr>
          <w:rFonts w:eastAsia="Calibri" w:cs="Times New Roman"/>
        </w:rPr>
        <w:t xml:space="preserve"> </w:t>
      </w:r>
      <w:r w:rsidRPr="00B30B03">
        <w:rPr>
          <w:rFonts w:eastAsia="Calibri" w:cs="Times New Roman"/>
        </w:rPr>
        <w:t xml:space="preserve">policies in </w:t>
      </w:r>
      <w:r w:rsidR="00277D37">
        <w:rPr>
          <w:rFonts w:eastAsia="Calibri" w:cs="Times New Roman"/>
        </w:rPr>
        <w:t xml:space="preserve">Section </w:t>
      </w:r>
      <w:r w:rsidRPr="00B30B03">
        <w:rPr>
          <w:rFonts w:eastAsia="Calibri" w:cs="Times New Roman"/>
        </w:rPr>
        <w:t>3-III.F</w:t>
      </w:r>
      <w:r w:rsidR="0056128C">
        <w:rPr>
          <w:rFonts w:eastAsia="Calibri" w:cs="Times New Roman"/>
        </w:rPr>
        <w:t>.</w:t>
      </w:r>
      <w:r w:rsidRPr="00B30B03">
        <w:rPr>
          <w:rFonts w:eastAsia="Calibri" w:cs="Times New Roman"/>
        </w:rPr>
        <w:t xml:space="preserve">, including </w:t>
      </w:r>
      <w:r>
        <w:rPr>
          <w:rFonts w:eastAsia="Calibri" w:cs="Times New Roman"/>
        </w:rPr>
        <w:t xml:space="preserve">stating the reasons the applicant was found ineligible and </w:t>
      </w:r>
      <w:r w:rsidRPr="00B30B03">
        <w:rPr>
          <w:rFonts w:eastAsia="Calibri" w:cs="Times New Roman"/>
        </w:rPr>
        <w:t>providing an opportunity for an informal review.</w:t>
      </w:r>
    </w:p>
    <w:p w14:paraId="56A0F45A" w14:textId="77777777" w:rsidR="000475D0" w:rsidRPr="008B1A31" w:rsidRDefault="00DE477C" w:rsidP="00493EF9">
      <w:pPr>
        <w:pStyle w:val="BodyText"/>
        <w:spacing w:before="240" w:line="240" w:lineRule="auto"/>
        <w:rPr>
          <w:b/>
        </w:rPr>
      </w:pPr>
      <w:bookmarkStart w:id="78" w:name="_Hlk62560541"/>
      <w:r>
        <w:rPr>
          <w:b/>
        </w:rPr>
        <w:br w:type="page"/>
      </w:r>
      <w:r w:rsidR="003A4773" w:rsidRPr="008B1A31">
        <w:rPr>
          <w:b/>
        </w:rPr>
        <w:lastRenderedPageBreak/>
        <w:t>19.I.</w:t>
      </w:r>
      <w:r w:rsidR="001763B4">
        <w:rPr>
          <w:b/>
        </w:rPr>
        <w:t>H</w:t>
      </w:r>
      <w:r w:rsidR="003A4773" w:rsidRPr="008B1A31">
        <w:rPr>
          <w:b/>
        </w:rPr>
        <w:t>. LEASE UP</w:t>
      </w:r>
      <w:r w:rsidR="0093707D">
        <w:rPr>
          <w:b/>
        </w:rPr>
        <w:t xml:space="preserve"> </w:t>
      </w:r>
      <w:bookmarkStart w:id="79" w:name="_Hlk106278347"/>
      <w:r w:rsidR="0093707D">
        <w:rPr>
          <w:b/>
        </w:rPr>
        <w:t>[FR Notice 1/24/22]</w:t>
      </w:r>
      <w:bookmarkEnd w:id="79"/>
    </w:p>
    <w:p w14:paraId="77CAF6EF" w14:textId="77777777" w:rsidR="00F84287" w:rsidRDefault="00EC6D3C" w:rsidP="0093707D">
      <w:pPr>
        <w:pStyle w:val="BodyText"/>
        <w:spacing w:before="120" w:line="240" w:lineRule="auto"/>
        <w:rPr>
          <w:b/>
        </w:rPr>
      </w:pPr>
      <w:bookmarkStart w:id="80" w:name="_Hlk63148870"/>
      <w:bookmarkEnd w:id="78"/>
      <w:r w:rsidRPr="000131E2">
        <w:t>Once the PHA determines that the family or youth meets HCV eligibility</w:t>
      </w:r>
      <w:r>
        <w:t xml:space="preserve"> </w:t>
      </w:r>
      <w:r w:rsidRPr="000131E2">
        <w:t>requirement</w:t>
      </w:r>
      <w:r w:rsidR="000475D0">
        <w:t xml:space="preserve">s, </w:t>
      </w:r>
      <w:r w:rsidRPr="000131E2">
        <w:t xml:space="preserve">the family or youth </w:t>
      </w:r>
      <w:r w:rsidR="000475D0">
        <w:t>will</w:t>
      </w:r>
      <w:r w:rsidRPr="000131E2">
        <w:t xml:space="preserve"> be issued </w:t>
      </w:r>
      <w:r w:rsidR="00AD5462">
        <w:t>a</w:t>
      </w:r>
      <w:r w:rsidR="00AD5462" w:rsidRPr="000131E2">
        <w:t xml:space="preserve"> </w:t>
      </w:r>
      <w:r>
        <w:t xml:space="preserve">FUP </w:t>
      </w:r>
      <w:r w:rsidRPr="000131E2">
        <w:t>voucher</w:t>
      </w:r>
      <w:r w:rsidR="00C3533F">
        <w:t xml:space="preserve"> in accordance with PHA policies</w:t>
      </w:r>
      <w:r w:rsidRPr="000131E2">
        <w:t>.</w:t>
      </w:r>
      <w:r w:rsidR="00493EF9">
        <w:rPr>
          <w:b/>
        </w:rPr>
        <w:t xml:space="preserve">19.I.I. </w:t>
      </w:r>
    </w:p>
    <w:p w14:paraId="407031A6" w14:textId="77777777" w:rsidR="00493EF9" w:rsidRDefault="00F84287" w:rsidP="0093707D">
      <w:pPr>
        <w:pStyle w:val="BodyText"/>
        <w:spacing w:before="120" w:line="240" w:lineRule="auto"/>
        <w:rPr>
          <w:b/>
        </w:rPr>
      </w:pPr>
      <w:bookmarkStart w:id="81" w:name="_Hlk195784695"/>
      <w:r>
        <w:rPr>
          <w:b/>
        </w:rPr>
        <w:t xml:space="preserve">Briefings </w:t>
      </w:r>
      <w:r w:rsidR="00493EF9">
        <w:rPr>
          <w:b/>
        </w:rPr>
        <w:t>[FR Notice 1/24/22]</w:t>
      </w:r>
    </w:p>
    <w:bookmarkEnd w:id="81"/>
    <w:p w14:paraId="2B2D8CD7" w14:textId="77777777" w:rsidR="0093707D" w:rsidRPr="00493EF9" w:rsidRDefault="0093707D" w:rsidP="0093707D">
      <w:pPr>
        <w:pStyle w:val="BodyText"/>
        <w:spacing w:before="120" w:line="240" w:lineRule="auto"/>
        <w:rPr>
          <w:b/>
        </w:rPr>
      </w:pPr>
      <w:r>
        <w:t>During the family briefing, PHAs must inform the FUP youth of:</w:t>
      </w:r>
    </w:p>
    <w:p w14:paraId="0D80DE4A" w14:textId="77777777" w:rsidR="0093707D" w:rsidRDefault="0093707D" w:rsidP="00061238">
      <w:pPr>
        <w:numPr>
          <w:ilvl w:val="0"/>
          <w:numId w:val="46"/>
        </w:numPr>
        <w:tabs>
          <w:tab w:val="left" w:pos="360"/>
        </w:tabs>
        <w:spacing w:before="120"/>
        <w:ind w:left="360"/>
      </w:pPr>
      <w:r>
        <w:t>The extension of assistance provisions and requirements;</w:t>
      </w:r>
    </w:p>
    <w:p w14:paraId="23DC699E" w14:textId="77777777" w:rsidR="0093707D" w:rsidRDefault="0093707D" w:rsidP="00061238">
      <w:pPr>
        <w:numPr>
          <w:ilvl w:val="0"/>
          <w:numId w:val="46"/>
        </w:numPr>
        <w:tabs>
          <w:tab w:val="left" w:pos="360"/>
        </w:tabs>
        <w:spacing w:before="120"/>
        <w:ind w:left="360"/>
      </w:pPr>
      <w:r>
        <w:t>The availability of the FSS program and offer them an FSS slot, if available, or offer to place them on the FSS waiting list (provided the PHA has an FSS program); and</w:t>
      </w:r>
    </w:p>
    <w:p w14:paraId="59CC96BB" w14:textId="77777777" w:rsidR="0093707D" w:rsidRDefault="0093707D" w:rsidP="00061238">
      <w:pPr>
        <w:numPr>
          <w:ilvl w:val="0"/>
          <w:numId w:val="46"/>
        </w:numPr>
        <w:tabs>
          <w:tab w:val="left" w:pos="360"/>
        </w:tabs>
        <w:spacing w:before="120"/>
        <w:ind w:left="360"/>
      </w:pPr>
      <w:r>
        <w:t>Supportive services available to them, the existence of any other programs or services, and their eligibility for such programs and services. However, participation in supportive services cannot be required as a condition of receiving FUP youth assistance.</w:t>
      </w:r>
    </w:p>
    <w:bookmarkEnd w:id="80"/>
    <w:p w14:paraId="18BF76F4" w14:textId="77777777" w:rsidR="00C02310" w:rsidRPr="00C3533F" w:rsidRDefault="00C02310" w:rsidP="00DE477C">
      <w:pPr>
        <w:pStyle w:val="BodyText"/>
        <w:spacing w:before="120" w:line="240" w:lineRule="auto"/>
        <w:ind w:left="720"/>
        <w:rPr>
          <w:u w:val="single"/>
        </w:rPr>
      </w:pPr>
      <w:r w:rsidRPr="00C3533F">
        <w:rPr>
          <w:u w:val="single"/>
        </w:rPr>
        <w:t>PHA Policy</w:t>
      </w:r>
    </w:p>
    <w:p w14:paraId="04431B27" w14:textId="77777777" w:rsidR="0093707D" w:rsidRDefault="00C02310" w:rsidP="00707B2A">
      <w:pPr>
        <w:autoSpaceDE w:val="0"/>
        <w:autoSpaceDN w:val="0"/>
        <w:adjustRightInd w:val="0"/>
        <w:spacing w:before="120"/>
        <w:ind w:left="720"/>
        <w:rPr>
          <w:rFonts w:eastAsia="Calibri" w:cs="Times New Roman"/>
        </w:rPr>
      </w:pPr>
      <w:bookmarkStart w:id="82" w:name="_Hlk65245485"/>
      <w:r>
        <w:rPr>
          <w:rFonts w:eastAsia="Calibri" w:cs="Times New Roman"/>
        </w:rPr>
        <w:t xml:space="preserve">Eligible applicants </w:t>
      </w:r>
      <w:r w:rsidRPr="00B30B03">
        <w:rPr>
          <w:rFonts w:eastAsia="Calibri" w:cs="Times New Roman"/>
        </w:rPr>
        <w:t xml:space="preserve">will be notified by the PHA in writing following policies in </w:t>
      </w:r>
      <w:r w:rsidR="001E709F">
        <w:rPr>
          <w:rFonts w:eastAsia="Calibri" w:cs="Times New Roman"/>
        </w:rPr>
        <w:t xml:space="preserve">Section </w:t>
      </w:r>
      <w:r w:rsidRPr="00B30B03">
        <w:rPr>
          <w:rFonts w:eastAsia="Calibri" w:cs="Times New Roman"/>
        </w:rPr>
        <w:t>3-III.F</w:t>
      </w:r>
      <w:r w:rsidR="0078574F">
        <w:rPr>
          <w:rFonts w:eastAsia="Calibri" w:cs="Times New Roman"/>
        </w:rPr>
        <w:t>.</w:t>
      </w:r>
      <w:r w:rsidR="00F84455">
        <w:rPr>
          <w:rFonts w:eastAsia="Calibri" w:cs="Times New Roman"/>
        </w:rPr>
        <w:t xml:space="preserve"> of this </w:t>
      </w:r>
      <w:r w:rsidR="0078574F">
        <w:rPr>
          <w:rFonts w:eastAsia="Calibri" w:cs="Times New Roman"/>
        </w:rPr>
        <w:t>administrative plan</w:t>
      </w:r>
      <w:r w:rsidRPr="00B30B03">
        <w:rPr>
          <w:rFonts w:eastAsia="Calibri" w:cs="Times New Roman"/>
        </w:rPr>
        <w:t>.</w:t>
      </w:r>
      <w:r>
        <w:rPr>
          <w:rFonts w:eastAsia="Calibri" w:cs="Times New Roman"/>
        </w:rPr>
        <w:t xml:space="preserve"> FUP families will attend a standard HCV briefing in accordance with PHA policies in </w:t>
      </w:r>
      <w:r w:rsidR="00F84455">
        <w:rPr>
          <w:rFonts w:eastAsia="Calibri" w:cs="Times New Roman"/>
        </w:rPr>
        <w:t xml:space="preserve">Part I of Chapter 5 of this </w:t>
      </w:r>
      <w:r w:rsidR="0078574F">
        <w:rPr>
          <w:rFonts w:eastAsia="Calibri" w:cs="Times New Roman"/>
        </w:rPr>
        <w:t>administrative plan</w:t>
      </w:r>
      <w:r>
        <w:rPr>
          <w:rFonts w:eastAsia="Calibri" w:cs="Times New Roman"/>
        </w:rPr>
        <w:t xml:space="preserve">. FUP youth will be briefed individually. The PHA will provide all aspects of the written and oral briefing as outlined in </w:t>
      </w:r>
      <w:r w:rsidR="00F84455">
        <w:rPr>
          <w:rFonts w:eastAsia="Calibri" w:cs="Times New Roman"/>
        </w:rPr>
        <w:t>Part I of Chapter 5</w:t>
      </w:r>
      <w:r>
        <w:rPr>
          <w:rFonts w:eastAsia="Calibri" w:cs="Times New Roman"/>
        </w:rPr>
        <w:t xml:space="preserve"> but will also provide an explanation of the </w:t>
      </w:r>
      <w:r w:rsidR="0093707D">
        <w:rPr>
          <w:rFonts w:eastAsia="Calibri" w:cs="Times New Roman"/>
        </w:rPr>
        <w:t>required items listed above</w:t>
      </w:r>
      <w:r w:rsidR="0078574F">
        <w:rPr>
          <w:rFonts w:eastAsia="Calibri" w:cs="Times New Roman"/>
        </w:rPr>
        <w:t>,</w:t>
      </w:r>
      <w:r>
        <w:rPr>
          <w:rFonts w:eastAsia="Calibri" w:cs="Times New Roman"/>
        </w:rPr>
        <w:t xml:space="preserve"> as well as discussing supportive services offered by the PCWA.</w:t>
      </w:r>
    </w:p>
    <w:p w14:paraId="1D75569A" w14:textId="77777777" w:rsidR="00C02310" w:rsidRPr="002A71EC" w:rsidRDefault="00F84455" w:rsidP="00DE477C">
      <w:pPr>
        <w:autoSpaceDE w:val="0"/>
        <w:autoSpaceDN w:val="0"/>
        <w:adjustRightInd w:val="0"/>
        <w:spacing w:before="120"/>
        <w:ind w:left="720"/>
        <w:rPr>
          <w:rFonts w:eastAsia="Calibri" w:cs="Times New Roman"/>
        </w:rPr>
      </w:pPr>
      <w:r>
        <w:rPr>
          <w:rFonts w:eastAsia="Calibri" w:cs="Times New Roman"/>
        </w:rPr>
        <w:t>For both FUP youth and FUP families, vouchers will be issued in accordance with PHA policies in Chapter 5 Part II, except that the PHA will consider one additional 30-day extension beyond the first automatic extension for any reason, not just those listed in the policy in Section 5-II.E.</w:t>
      </w:r>
      <w:bookmarkEnd w:id="82"/>
    </w:p>
    <w:p w14:paraId="39880499" w14:textId="77777777" w:rsidR="00493EF9" w:rsidRPr="008B1A31" w:rsidRDefault="00E30BC8" w:rsidP="00493EF9">
      <w:pPr>
        <w:pStyle w:val="BodyText"/>
        <w:spacing w:before="240" w:line="240" w:lineRule="auto"/>
        <w:rPr>
          <w:b/>
        </w:rPr>
      </w:pPr>
      <w:bookmarkStart w:id="83" w:name="_Hlk195784714"/>
      <w:r>
        <w:rPr>
          <w:b/>
        </w:rPr>
        <w:t>Voucher Issuance</w:t>
      </w:r>
      <w:r w:rsidR="00493EF9">
        <w:rPr>
          <w:b/>
        </w:rPr>
        <w:t xml:space="preserve"> [Notice PIH 2025-08]</w:t>
      </w:r>
    </w:p>
    <w:p w14:paraId="32253354" w14:textId="77777777" w:rsidR="00493EF9" w:rsidRDefault="00493EF9" w:rsidP="00493EF9">
      <w:pPr>
        <w:pStyle w:val="BodyText"/>
        <w:spacing w:before="120" w:line="240" w:lineRule="auto"/>
      </w:pPr>
      <w:bookmarkStart w:id="84" w:name="_Hlk195784769"/>
      <w:bookmarkEnd w:id="83"/>
      <w:r>
        <w:t>The initial search term for FUP vouchers must be at least 120 days from the date the voucher is issued.</w:t>
      </w:r>
      <w:r w:rsidRPr="00493EF9">
        <w:t xml:space="preserve"> The initial 120-day term also applies when a family or youth chooses to move to a new unit with continued assistance inside or outside the PHA’s jurisdiction.</w:t>
      </w:r>
    </w:p>
    <w:p w14:paraId="582EFDDF" w14:textId="77777777" w:rsidR="00493EF9" w:rsidRDefault="00493EF9" w:rsidP="00493EF9">
      <w:pPr>
        <w:pStyle w:val="BodyText"/>
        <w:spacing w:before="120" w:line="240" w:lineRule="auto"/>
      </w:pPr>
      <w:bookmarkStart w:id="85" w:name="_Hlk195795699"/>
      <w:bookmarkEnd w:id="84"/>
      <w:r w:rsidRPr="00493EF9">
        <w:t xml:space="preserve">PHAs must adopt an extension policy for FUP applicants that includes the following:  </w:t>
      </w:r>
    </w:p>
    <w:p w14:paraId="1DCE447B" w14:textId="77777777" w:rsidR="004F1A4E" w:rsidRDefault="00493EF9" w:rsidP="00493EF9">
      <w:pPr>
        <w:pStyle w:val="BodyText"/>
        <w:numPr>
          <w:ilvl w:val="0"/>
          <w:numId w:val="65"/>
        </w:numPr>
        <w:spacing w:before="120" w:line="240" w:lineRule="auto"/>
      </w:pPr>
      <w:r>
        <w:t>E</w:t>
      </w:r>
      <w:r w:rsidRPr="00493EF9">
        <w:t>ach extension must be for a minimum of 90 days</w:t>
      </w:r>
      <w:r>
        <w:t>;</w:t>
      </w:r>
    </w:p>
    <w:p w14:paraId="0D25EED0" w14:textId="77777777" w:rsidR="00C46191" w:rsidRDefault="00493EF9" w:rsidP="00493EF9">
      <w:pPr>
        <w:pStyle w:val="BodyText"/>
        <w:numPr>
          <w:ilvl w:val="0"/>
          <w:numId w:val="65"/>
        </w:numPr>
        <w:spacing w:before="120" w:line="240" w:lineRule="auto"/>
      </w:pPr>
      <w:r>
        <w:t>T</w:t>
      </w:r>
      <w:r w:rsidRPr="00493EF9">
        <w:t xml:space="preserve">he PHA must approve the first extension request, regardless of how the request is made (written or oral) or when it is made, as long as the request is made on or before the </w:t>
      </w:r>
      <w:r w:rsidR="004F1A4E">
        <w:t xml:space="preserve">voucher </w:t>
      </w:r>
      <w:r w:rsidRPr="00493EF9">
        <w:t xml:space="preserve">term expiration date and is consistent with applicable requirements; </w:t>
      </w:r>
    </w:p>
    <w:p w14:paraId="03476A06" w14:textId="77777777" w:rsidR="004F1A4E" w:rsidRDefault="00C46191" w:rsidP="00493EF9">
      <w:pPr>
        <w:pStyle w:val="BodyText"/>
        <w:numPr>
          <w:ilvl w:val="0"/>
          <w:numId w:val="65"/>
        </w:numPr>
        <w:spacing w:before="120" w:line="240" w:lineRule="auto"/>
      </w:pPr>
      <w:r>
        <w:t>S</w:t>
      </w:r>
      <w:r w:rsidR="00493EF9" w:rsidRPr="00493EF9">
        <w:t xml:space="preserve">ubsequent requests should be processed in accordance with the PHA’s administrative plan; and </w:t>
      </w:r>
    </w:p>
    <w:p w14:paraId="65BB0E17" w14:textId="77777777" w:rsidR="00493EF9" w:rsidRDefault="00493EF9" w:rsidP="004F1A4E">
      <w:pPr>
        <w:pStyle w:val="BodyText"/>
        <w:numPr>
          <w:ilvl w:val="0"/>
          <w:numId w:val="65"/>
        </w:numPr>
        <w:spacing w:before="120" w:line="240" w:lineRule="auto"/>
      </w:pPr>
      <w:r>
        <w:t>T</w:t>
      </w:r>
      <w:r w:rsidRPr="00493EF9">
        <w:t>he PHA must, on at least one occasion after voucher issuance, notify the applicant prior to the initial term expiration, to remind them about the term expiration date and the process for requesting an extension of the initial term, and to inquire if the applicant is in need of assistance with their housing search.</w:t>
      </w:r>
      <w:bookmarkEnd w:id="85"/>
      <w:r w:rsidRPr="00493EF9">
        <w:t xml:space="preserve"> </w:t>
      </w:r>
    </w:p>
    <w:p w14:paraId="5418851D" w14:textId="77777777" w:rsidR="004F1A4E" w:rsidRDefault="004F1A4E" w:rsidP="004F1A4E">
      <w:pPr>
        <w:pStyle w:val="BodyText"/>
        <w:spacing w:before="120" w:line="240" w:lineRule="auto"/>
        <w:ind w:left="360"/>
        <w:rPr>
          <w:u w:val="single"/>
        </w:rPr>
      </w:pPr>
      <w:r>
        <w:rPr>
          <w:u w:val="single"/>
        </w:rPr>
        <w:lastRenderedPageBreak/>
        <w:t>I</w:t>
      </w:r>
      <w:r w:rsidRPr="004F1A4E">
        <w:rPr>
          <w:u w:val="single"/>
        </w:rPr>
        <w:t xml:space="preserve">f a family or youth with a disability requires additional time to search for their unit, </w:t>
      </w:r>
      <w:r>
        <w:rPr>
          <w:u w:val="single"/>
        </w:rPr>
        <w:t xml:space="preserve">the </w:t>
      </w:r>
      <w:r w:rsidRPr="004F1A4E">
        <w:rPr>
          <w:u w:val="single"/>
        </w:rPr>
        <w:t>PHA</w:t>
      </w:r>
      <w:r>
        <w:rPr>
          <w:u w:val="single"/>
        </w:rPr>
        <w:t xml:space="preserve"> must</w:t>
      </w:r>
      <w:r w:rsidRPr="004F1A4E">
        <w:rPr>
          <w:u w:val="single"/>
        </w:rPr>
        <w:t xml:space="preserve"> provide an extension as a reasonable accommodation</w:t>
      </w:r>
      <w:r>
        <w:rPr>
          <w:u w:val="single"/>
        </w:rPr>
        <w:t xml:space="preserve">. </w:t>
      </w:r>
      <w:r w:rsidRPr="004F1A4E">
        <w:rPr>
          <w:u w:val="single"/>
        </w:rPr>
        <w:t xml:space="preserve">The PHA’s administrative plan must describe its policies for granting extensions of the initial 120-day term and provide clear instructions to the family and/or youth on the procedures for requesting an extension.  </w:t>
      </w:r>
    </w:p>
    <w:p w14:paraId="4BB78493" w14:textId="77777777" w:rsidR="00493EF9" w:rsidRPr="00493EF9" w:rsidRDefault="00493EF9" w:rsidP="00493EF9">
      <w:pPr>
        <w:pStyle w:val="BodyText"/>
        <w:spacing w:before="120" w:line="240" w:lineRule="auto"/>
        <w:ind w:left="720"/>
        <w:rPr>
          <w:u w:val="single"/>
        </w:rPr>
      </w:pPr>
      <w:r w:rsidRPr="00493EF9">
        <w:rPr>
          <w:u w:val="single"/>
        </w:rPr>
        <w:t>PHA Policy</w:t>
      </w:r>
    </w:p>
    <w:p w14:paraId="5A65C97A" w14:textId="77777777" w:rsidR="004F1A4E" w:rsidRDefault="00493EF9" w:rsidP="00493EF9">
      <w:pPr>
        <w:pStyle w:val="BodyText"/>
        <w:spacing w:before="120" w:line="240" w:lineRule="auto"/>
        <w:ind w:left="720"/>
      </w:pPr>
      <w:bookmarkStart w:id="86" w:name="_Hlk195784783"/>
      <w:r>
        <w:t>All FUP vouchers will have an initial term of 120 calendar days.</w:t>
      </w:r>
      <w:r w:rsidR="004F1A4E">
        <w:t xml:space="preserve"> The PHA will notify the applicant in writing via email and/or through a phone call at least 30 days prior to the expiration of the initial term of the voucher and inquire if the applicant is in need of assistance with their housing search. The PHA will also remind the applicant of the housing search assistance that is available to them as set forth in the PHA’s partnership agreements. </w:t>
      </w:r>
    </w:p>
    <w:p w14:paraId="0DEF3181" w14:textId="77777777" w:rsidR="00493EF9" w:rsidRDefault="004F1A4E" w:rsidP="00493EF9">
      <w:pPr>
        <w:pStyle w:val="BodyText"/>
        <w:spacing w:before="120" w:line="240" w:lineRule="auto"/>
        <w:ind w:left="720"/>
      </w:pPr>
      <w:r>
        <w:t>Upon written or oral request of the applicant (either through an email, phone call, or through a written form), the PHA will automatically approve one 90-day extension to the initial voucher term as long as the request is made prior to the expiration date of the initial voucher term. Subsequent requests for extensions will follow PHA policies on voucher extensions found in Chapter 5. This includes granting additional extensions as needed as a reasonable accommodation.</w:t>
      </w:r>
    </w:p>
    <w:bookmarkEnd w:id="86"/>
    <w:p w14:paraId="2C4ACFB9" w14:textId="77777777" w:rsidR="00493EF9" w:rsidRDefault="00493EF9" w:rsidP="00493EF9">
      <w:pPr>
        <w:pStyle w:val="BodyText"/>
        <w:spacing w:before="120" w:line="240" w:lineRule="auto"/>
      </w:pPr>
      <w:r w:rsidRPr="005B7DB0">
        <w:t xml:space="preserve">The family must submit a Request for Tenancy Approval and proposed lease within the </w:t>
      </w:r>
      <w:r>
        <w:t>120</w:t>
      </w:r>
      <w:r w:rsidRPr="005B7DB0">
        <w:t>-day period unless the PHA grants an extension.</w:t>
      </w:r>
    </w:p>
    <w:p w14:paraId="4D0FA5FA" w14:textId="77777777" w:rsidR="00955A5E" w:rsidRDefault="000475D0" w:rsidP="00DE477C">
      <w:pPr>
        <w:pStyle w:val="BodyText"/>
        <w:spacing w:before="120" w:line="240" w:lineRule="auto"/>
      </w:pPr>
      <w:r>
        <w:t>Once t</w:t>
      </w:r>
      <w:r w:rsidR="00EC6D3C">
        <w:t>he family or youth locate a unit, t</w:t>
      </w:r>
      <w:r w:rsidR="00EC6D3C" w:rsidRPr="000131E2">
        <w:t>he PHA conducts all other processes relating to voucher issuance and administration</w:t>
      </w:r>
      <w:r w:rsidR="00EC6D3C">
        <w:t xml:space="preserve"> per HCV program regulations</w:t>
      </w:r>
      <w:r>
        <w:t xml:space="preserve"> and the PHA’s policies</w:t>
      </w:r>
      <w:r w:rsidR="00EC6D3C">
        <w:t xml:space="preserve"> (including, but not limited to: inspection</w:t>
      </w:r>
      <w:r w:rsidR="0081639D">
        <w:t>s</w:t>
      </w:r>
      <w:r w:rsidR="00EC6D3C">
        <w:t>, determination of rent reasonableness, etc.)</w:t>
      </w:r>
      <w:r w:rsidR="00EC6D3C" w:rsidRPr="000131E2">
        <w:t>.</w:t>
      </w:r>
      <w:r w:rsidR="00E171A1" w:rsidRPr="00E171A1">
        <w:t xml:space="preserve"> A FUPY may lease a unit prior to officially leaving foster care in order to ensure a smooth transition from foster care to independence, as long as all requirements of the FUP program and HCV program are met.  </w:t>
      </w:r>
    </w:p>
    <w:p w14:paraId="6C5F4361" w14:textId="77777777" w:rsidR="00EC6D3C" w:rsidRPr="008B1A31" w:rsidRDefault="00802B08" w:rsidP="008B1A31">
      <w:pPr>
        <w:pStyle w:val="BodyText"/>
        <w:spacing w:before="240" w:line="240" w:lineRule="auto"/>
        <w:rPr>
          <w:b/>
        </w:rPr>
      </w:pPr>
      <w:bookmarkStart w:id="87" w:name="_Hlk62560586"/>
      <w:r>
        <w:rPr>
          <w:b/>
          <w:bCs/>
        </w:rPr>
        <w:br w:type="page"/>
      </w:r>
      <w:r w:rsidR="00EC6D3C" w:rsidRPr="008B1A31">
        <w:rPr>
          <w:b/>
        </w:rPr>
        <w:lastRenderedPageBreak/>
        <w:t>19-I.</w:t>
      </w:r>
      <w:r w:rsidR="001763B4">
        <w:rPr>
          <w:b/>
        </w:rPr>
        <w:t>I</w:t>
      </w:r>
      <w:r w:rsidR="00045D8E" w:rsidRPr="008B1A31">
        <w:rPr>
          <w:b/>
        </w:rPr>
        <w:t xml:space="preserve">. </w:t>
      </w:r>
      <w:r w:rsidR="009364E2" w:rsidRPr="008B1A31">
        <w:rPr>
          <w:b/>
        </w:rPr>
        <w:t>TERMINATION OF ASSISTANCE</w:t>
      </w:r>
      <w:bookmarkEnd w:id="87"/>
    </w:p>
    <w:p w14:paraId="1DA8DF18" w14:textId="77777777" w:rsidR="00045D8E" w:rsidRPr="00045D8E" w:rsidRDefault="00045D8E" w:rsidP="003C381F">
      <w:pPr>
        <w:pStyle w:val="BodyText"/>
        <w:spacing w:before="120" w:line="240" w:lineRule="auto"/>
        <w:rPr>
          <w:b/>
          <w:bCs/>
        </w:rPr>
      </w:pPr>
      <w:bookmarkStart w:id="88" w:name="_Hlk62560735"/>
      <w:r w:rsidRPr="00045D8E">
        <w:rPr>
          <w:b/>
          <w:bCs/>
        </w:rPr>
        <w:t>General Requirements</w:t>
      </w:r>
    </w:p>
    <w:bookmarkEnd w:id="88"/>
    <w:p w14:paraId="7283631F" w14:textId="77777777" w:rsidR="009364E2" w:rsidRDefault="0096048E" w:rsidP="003C381F">
      <w:pPr>
        <w:pStyle w:val="BodyText"/>
        <w:spacing w:before="120" w:line="240" w:lineRule="auto"/>
      </w:pPr>
      <w:r>
        <w:t>With the exception of terminations of assistance for</w:t>
      </w:r>
      <w:r w:rsidR="00B12F5D" w:rsidRPr="00F37816">
        <w:t xml:space="preserve"> FUP youth </w:t>
      </w:r>
      <w:r w:rsidR="00B12F5D">
        <w:t>after</w:t>
      </w:r>
      <w:r w:rsidR="002641A4">
        <w:t xml:space="preserve"> the statutorily required time period</w:t>
      </w:r>
      <w:r>
        <w:t xml:space="preserve">, </w:t>
      </w:r>
      <w:r w:rsidR="00045D8E">
        <w:t>t</w:t>
      </w:r>
      <w:r w:rsidR="009364E2" w:rsidRPr="00F37816">
        <w:t>ermination</w:t>
      </w:r>
      <w:r w:rsidR="00B12F5D">
        <w:t>s</w:t>
      </w:r>
      <w:r w:rsidR="009364E2" w:rsidRPr="00F37816">
        <w:t xml:space="preserve"> of FUP </w:t>
      </w:r>
      <w:r w:rsidR="009364E2">
        <w:t>assistance</w:t>
      </w:r>
      <w:r w:rsidR="009364E2" w:rsidRPr="00F37816">
        <w:t xml:space="preserve"> </w:t>
      </w:r>
      <w:r w:rsidR="00B12F5D">
        <w:t>are</w:t>
      </w:r>
      <w:r w:rsidR="009364E2" w:rsidRPr="00F37816">
        <w:t xml:space="preserve"> handled </w:t>
      </w:r>
      <w:r>
        <w:t>in the same way as the regular</w:t>
      </w:r>
      <w:r w:rsidR="009364E2" w:rsidRPr="00F37816">
        <w:t xml:space="preserve"> HCV</w:t>
      </w:r>
      <w:r>
        <w:t xml:space="preserve"> program. </w:t>
      </w:r>
      <w:bookmarkStart w:id="89" w:name="_Hlk62560754"/>
      <w:r>
        <w:t xml:space="preserve">Termination of </w:t>
      </w:r>
      <w:r w:rsidR="00AD5462">
        <w:t xml:space="preserve">a </w:t>
      </w:r>
      <w:r>
        <w:t xml:space="preserve">FUP voucher must be consistent with regulations </w:t>
      </w:r>
      <w:r w:rsidR="009364E2" w:rsidRPr="00F37816">
        <w:t>for termination in 24 CFR Par</w:t>
      </w:r>
      <w:r w:rsidR="009364E2">
        <w:t xml:space="preserve">t 982, Subpart L and be in compliance with </w:t>
      </w:r>
      <w:r>
        <w:t xml:space="preserve">PHA policies </w:t>
      </w:r>
      <w:r w:rsidR="00277D37">
        <w:t>(</w:t>
      </w:r>
      <w:r w:rsidR="00180505" w:rsidRPr="00180505">
        <w:t>C</w:t>
      </w:r>
      <w:r w:rsidRPr="00180505">
        <w:t xml:space="preserve">hapter </w:t>
      </w:r>
      <w:bookmarkEnd w:id="89"/>
      <w:r w:rsidR="00180505" w:rsidRPr="00180505">
        <w:t>12</w:t>
      </w:r>
      <w:r w:rsidR="00277D37">
        <w:t>)</w:t>
      </w:r>
      <w:r w:rsidRPr="00180505">
        <w:t>.</w:t>
      </w:r>
    </w:p>
    <w:p w14:paraId="357EA070" w14:textId="77777777" w:rsidR="001F76FE" w:rsidRDefault="001F76FE" w:rsidP="003C381F">
      <w:pPr>
        <w:pStyle w:val="BodyText"/>
        <w:spacing w:before="120" w:line="240" w:lineRule="auto"/>
      </w:pPr>
      <w:r>
        <w:t xml:space="preserve">If the person who qualifies for the FUP voucher passes away, the family retains the FUP voucher. In the case of </w:t>
      </w:r>
      <w:r w:rsidR="00AD5462">
        <w:t xml:space="preserve">a </w:t>
      </w:r>
      <w:r>
        <w:t xml:space="preserve">FUP-youth voucher, assistance will terminate after </w:t>
      </w:r>
      <w:r w:rsidR="002641A4">
        <w:t>the statutorily required time period</w:t>
      </w:r>
      <w:r w:rsidR="00570FF8">
        <w:t>,</w:t>
      </w:r>
      <w:r>
        <w:t xml:space="preserve"> even if the FUP-eligible youth is no longer included in the household.</w:t>
      </w:r>
    </w:p>
    <w:p w14:paraId="55DDAC0C" w14:textId="77777777" w:rsidR="001F76FE" w:rsidRDefault="001F76FE" w:rsidP="003C381F">
      <w:pPr>
        <w:pStyle w:val="BodyText"/>
        <w:spacing w:before="120" w:line="240" w:lineRule="auto"/>
      </w:pPr>
      <w:r>
        <w:t xml:space="preserve">If the person who qualifies for the FUP voucher moves, the remaining family members may keep the FUP voucher based on PHA policy (see administrative plan, Section </w:t>
      </w:r>
      <w:r w:rsidRPr="0031333B">
        <w:rPr>
          <w:bCs/>
        </w:rPr>
        <w:t>3-I.C.</w:t>
      </w:r>
      <w:r w:rsidR="00570FF8">
        <w:rPr>
          <w:bCs/>
        </w:rPr>
        <w:t>,</w:t>
      </w:r>
      <w:r w:rsidRPr="0031333B">
        <w:rPr>
          <w:bCs/>
        </w:rPr>
        <w:t xml:space="preserve"> F</w:t>
      </w:r>
      <w:r>
        <w:rPr>
          <w:bCs/>
        </w:rPr>
        <w:t>amily Breakup and Remaining Member of Tenant Family</w:t>
      </w:r>
      <w:r w:rsidRPr="0031333B">
        <w:rPr>
          <w:bCs/>
        </w:rPr>
        <w:t>).</w:t>
      </w:r>
    </w:p>
    <w:p w14:paraId="341E2D83" w14:textId="77777777" w:rsidR="00045D8E" w:rsidRPr="00045D8E" w:rsidRDefault="00045D8E" w:rsidP="003C381F">
      <w:pPr>
        <w:pStyle w:val="BodyText"/>
        <w:spacing w:before="120" w:line="240" w:lineRule="auto"/>
        <w:rPr>
          <w:b/>
          <w:bCs/>
        </w:rPr>
      </w:pPr>
      <w:bookmarkStart w:id="90" w:name="_Hlk42669381"/>
      <w:r w:rsidRPr="00045D8E">
        <w:rPr>
          <w:b/>
          <w:bCs/>
        </w:rPr>
        <w:t>FUP Family Vouchers</w:t>
      </w:r>
    </w:p>
    <w:p w14:paraId="04C4DCAD" w14:textId="77777777" w:rsidR="00E67DE3" w:rsidRDefault="009364E2" w:rsidP="003C381F">
      <w:pPr>
        <w:pStyle w:val="BodyText"/>
        <w:spacing w:before="120" w:line="240" w:lineRule="auto"/>
      </w:pPr>
      <w:bookmarkStart w:id="91" w:name="_Hlk62560808"/>
      <w:r w:rsidRPr="00671556">
        <w:t>If parents lose their parental rights or are separated from their children after voucher lease-up</w:t>
      </w:r>
      <w:r>
        <w:t xml:space="preserve"> (or their children reach adulthood)</w:t>
      </w:r>
      <w:r w:rsidRPr="00671556">
        <w:t xml:space="preserve">, </w:t>
      </w:r>
      <w:r>
        <w:t>t</w:t>
      </w:r>
      <w:r w:rsidRPr="00671556">
        <w:t xml:space="preserve">he family is still eligible to keep their FUP </w:t>
      </w:r>
      <w:r>
        <w:t>assistance, as t</w:t>
      </w:r>
      <w:r w:rsidRPr="00671556">
        <w:t xml:space="preserve">he regulations do not permit HCV termination for a family losing parental rights or the children reaching adulthood. </w:t>
      </w:r>
      <w:r w:rsidR="00B12F5D">
        <w:t>However, the PHA may transfer the assistance of a FUP family voucher holder to regular HCV assistance if there are no longer children in the household.</w:t>
      </w:r>
    </w:p>
    <w:bookmarkEnd w:id="91"/>
    <w:p w14:paraId="0F528369" w14:textId="77777777" w:rsidR="00E67DE3" w:rsidRPr="00E67DE3" w:rsidRDefault="00E67DE3" w:rsidP="003C381F">
      <w:pPr>
        <w:pStyle w:val="BodyText"/>
        <w:spacing w:before="120" w:line="240" w:lineRule="auto"/>
        <w:ind w:left="720"/>
        <w:rPr>
          <w:u w:val="single"/>
        </w:rPr>
      </w:pPr>
      <w:r w:rsidRPr="00E67DE3">
        <w:rPr>
          <w:u w:val="single"/>
        </w:rPr>
        <w:t>PHA Policy</w:t>
      </w:r>
    </w:p>
    <w:p w14:paraId="6B880D36" w14:textId="77777777" w:rsidR="00045D8E" w:rsidRDefault="00045D8E" w:rsidP="003C381F">
      <w:pPr>
        <w:autoSpaceDE w:val="0"/>
        <w:autoSpaceDN w:val="0"/>
        <w:adjustRightInd w:val="0"/>
        <w:spacing w:before="120"/>
        <w:ind w:left="720"/>
        <w:rPr>
          <w:rFonts w:eastAsia="Calibri" w:cs="Times New Roman"/>
        </w:rPr>
      </w:pPr>
      <w:r w:rsidRPr="00287D9C">
        <w:rPr>
          <w:rFonts w:eastAsia="Calibri" w:cs="Times New Roman"/>
        </w:rPr>
        <w:t>The PHA will transfer the assistance of a FUP family voucher holder to regular HCV assistance if there are no longer children in the household and there is no prospect of any minor child being returned to the household.</w:t>
      </w:r>
    </w:p>
    <w:p w14:paraId="5D6FC80D" w14:textId="77777777" w:rsidR="00045D8E" w:rsidRPr="00287D9C" w:rsidRDefault="00045D8E" w:rsidP="003C381F">
      <w:pPr>
        <w:autoSpaceDE w:val="0"/>
        <w:autoSpaceDN w:val="0"/>
        <w:adjustRightInd w:val="0"/>
        <w:spacing w:before="120"/>
        <w:ind w:left="720"/>
        <w:rPr>
          <w:rFonts w:eastAsia="Calibri" w:cs="Times New Roman"/>
        </w:rPr>
      </w:pPr>
      <w:r w:rsidRPr="00287D9C">
        <w:rPr>
          <w:rFonts w:eastAsia="Calibri" w:cs="Times New Roman"/>
        </w:rPr>
        <w:t>If the PHA has no regular HCV vouchers available at the time this determination is made, including if no</w:t>
      </w:r>
      <w:r>
        <w:rPr>
          <w:rFonts w:eastAsia="Calibri" w:cs="Times New Roman"/>
        </w:rPr>
        <w:t xml:space="preserve"> vouchers are</w:t>
      </w:r>
      <w:r w:rsidRPr="00287D9C">
        <w:rPr>
          <w:rFonts w:eastAsia="Calibri" w:cs="Times New Roman"/>
        </w:rPr>
        <w:t xml:space="preserve"> available due to lack of funding, the PHA will issue the family the next available regular HCV voucher</w:t>
      </w:r>
      <w:r>
        <w:rPr>
          <w:rFonts w:eastAsia="Calibri" w:cs="Times New Roman"/>
        </w:rPr>
        <w:t xml:space="preserve"> </w:t>
      </w:r>
      <w:r w:rsidRPr="00287D9C">
        <w:rPr>
          <w:rFonts w:eastAsia="Calibri" w:cs="Times New Roman"/>
        </w:rPr>
        <w:t>after those being issued to families residing in PBV units claiming Choice Mobility.</w:t>
      </w:r>
    </w:p>
    <w:p w14:paraId="245A893E" w14:textId="77777777" w:rsidR="00045D8E" w:rsidRPr="00045D8E" w:rsidRDefault="00601E09" w:rsidP="003C381F">
      <w:pPr>
        <w:pStyle w:val="BodyText"/>
        <w:spacing w:before="120" w:line="240" w:lineRule="auto"/>
        <w:rPr>
          <w:b/>
          <w:bCs/>
        </w:rPr>
      </w:pPr>
      <w:bookmarkStart w:id="92" w:name="_Hlk62561310"/>
      <w:r>
        <w:rPr>
          <w:b/>
          <w:bCs/>
        </w:rPr>
        <w:br w:type="page"/>
      </w:r>
      <w:r w:rsidR="00045D8E" w:rsidRPr="00045D8E">
        <w:rPr>
          <w:b/>
          <w:bCs/>
        </w:rPr>
        <w:lastRenderedPageBreak/>
        <w:t>FUP Youth Vouchers</w:t>
      </w:r>
    </w:p>
    <w:bookmarkEnd w:id="92"/>
    <w:p w14:paraId="404FE64A" w14:textId="77777777" w:rsidR="00045D8E" w:rsidRDefault="00045D8E" w:rsidP="003C381F">
      <w:pPr>
        <w:pStyle w:val="BodyText"/>
        <w:spacing w:before="120" w:line="240" w:lineRule="auto"/>
      </w:pPr>
      <w:r w:rsidRPr="00671556">
        <w:t xml:space="preserve">A PHA cannot terminate </w:t>
      </w:r>
      <w:r>
        <w:t xml:space="preserve">a FUP youth’s assistance </w:t>
      </w:r>
      <w:r w:rsidRPr="00671556">
        <w:t xml:space="preserve">for noncompliance with </w:t>
      </w:r>
      <w:r>
        <w:t xml:space="preserve">PCWA </w:t>
      </w:r>
      <w:r w:rsidRPr="00671556">
        <w:t>case management</w:t>
      </w:r>
      <w:r>
        <w:t xml:space="preserve">, nor may the PHA terminate assistance for </w:t>
      </w:r>
      <w:r w:rsidR="00AD5462">
        <w:t xml:space="preserve">a </w:t>
      </w:r>
      <w:r>
        <w:t>FUP youth for not accepting services from the PCWA</w:t>
      </w:r>
      <w:r w:rsidRPr="00671556">
        <w:t>.</w:t>
      </w:r>
    </w:p>
    <w:p w14:paraId="54428BC2" w14:textId="77777777" w:rsidR="00DC05E3" w:rsidRDefault="00045D8E" w:rsidP="003C381F">
      <w:pPr>
        <w:pStyle w:val="BodyText"/>
        <w:spacing w:before="120" w:line="240" w:lineRule="auto"/>
      </w:pPr>
      <w:bookmarkStart w:id="93" w:name="_Hlk62561503"/>
      <w:r>
        <w:t>T</w:t>
      </w:r>
      <w:r w:rsidR="00DC05E3">
        <w:t xml:space="preserve">he PHA may not transfer the assistance of </w:t>
      </w:r>
      <w:r w:rsidR="00AD5462">
        <w:t xml:space="preserve">a </w:t>
      </w:r>
      <w:r w:rsidR="00DC05E3">
        <w:t>FUP youth voucher holder to regular HCV assistance</w:t>
      </w:r>
      <w:r>
        <w:t xml:space="preserve"> upon the expiration of the </w:t>
      </w:r>
      <w:r w:rsidR="002641A4">
        <w:t>statutorily required time period</w:t>
      </w:r>
      <w:r w:rsidR="00DC05E3">
        <w:t xml:space="preserve">. However, the PHA </w:t>
      </w:r>
      <w:r>
        <w:t xml:space="preserve">may </w:t>
      </w:r>
      <w:r w:rsidR="00DC05E3">
        <w:t xml:space="preserve">issue a regular HCV to </w:t>
      </w:r>
      <w:r>
        <w:t xml:space="preserve">FUP youth if they were </w:t>
      </w:r>
      <w:r w:rsidR="00DC05E3">
        <w:t>selected from the waiting list in accordance with PHA policies</w:t>
      </w:r>
      <w:r>
        <w:t xml:space="preserve"> and may also</w:t>
      </w:r>
      <w:r w:rsidR="00DC05E3">
        <w:t xml:space="preserve"> adopt a preference for FUP youth voucher holders who are being terminated </w:t>
      </w:r>
      <w:r>
        <w:t>for this reason</w:t>
      </w:r>
      <w:r w:rsidR="00DC05E3">
        <w:t>.</w:t>
      </w:r>
    </w:p>
    <w:bookmarkEnd w:id="93"/>
    <w:p w14:paraId="17F87A61" w14:textId="77777777" w:rsidR="00DC05E3" w:rsidRPr="00DC05E3" w:rsidRDefault="00DC05E3" w:rsidP="003C381F">
      <w:pPr>
        <w:pStyle w:val="BodyText"/>
        <w:spacing w:before="120" w:line="240" w:lineRule="auto"/>
        <w:ind w:left="720"/>
        <w:rPr>
          <w:u w:val="single"/>
        </w:rPr>
      </w:pPr>
      <w:r w:rsidRPr="00DC05E3">
        <w:rPr>
          <w:u w:val="single"/>
        </w:rPr>
        <w:t>PHA Policy</w:t>
      </w:r>
    </w:p>
    <w:p w14:paraId="327B9A1B" w14:textId="77777777" w:rsidR="00DC05E3" w:rsidRPr="00C205F0" w:rsidRDefault="00045D8E" w:rsidP="003C381F">
      <w:pPr>
        <w:pStyle w:val="BodyText"/>
        <w:spacing w:before="120" w:line="240" w:lineRule="auto"/>
        <w:ind w:left="720"/>
      </w:pPr>
      <w:bookmarkStart w:id="94" w:name="_Hlk62561537"/>
      <w:r>
        <w:t xml:space="preserve">The PHA will not provide a selection preference on the PHA’s HCV waiting list for FUP youth who are terminated due to the </w:t>
      </w:r>
      <w:r w:rsidR="00E453DA">
        <w:t>time limit on assistance</w:t>
      </w:r>
      <w:r>
        <w:t>.</w:t>
      </w:r>
    </w:p>
    <w:bookmarkEnd w:id="90"/>
    <w:bookmarkEnd w:id="94"/>
    <w:p w14:paraId="4AD3C07F" w14:textId="77777777" w:rsidR="0096048E" w:rsidRDefault="001F76FE" w:rsidP="003C381F">
      <w:pPr>
        <w:pStyle w:val="BodyText"/>
        <w:spacing w:before="120" w:line="240" w:lineRule="auto"/>
      </w:pPr>
      <w:r>
        <w:t xml:space="preserve">Upon the expiration of the </w:t>
      </w:r>
      <w:r w:rsidR="002641A4">
        <w:t>statutorily required time period</w:t>
      </w:r>
      <w:r w:rsidR="0096048E">
        <w:t xml:space="preserve">, </w:t>
      </w:r>
      <w:r w:rsidR="00AD5462">
        <w:t xml:space="preserve">a </w:t>
      </w:r>
      <w:r w:rsidR="0096048E">
        <w:t xml:space="preserve">FUP youth voucher holder who has children and who lacks adequate housing may qualify for </w:t>
      </w:r>
      <w:r w:rsidR="00AD5462">
        <w:t xml:space="preserve">a </w:t>
      </w:r>
      <w:r w:rsidR="0096048E">
        <w:t>FUP family voucher provided they are referred by the PCWA as an eligible family and meet the eligibility requirements for the PHA’s HCV program.</w:t>
      </w:r>
    </w:p>
    <w:p w14:paraId="388C94F0" w14:textId="77777777" w:rsidR="00EC6D3C" w:rsidRPr="008B1A31" w:rsidRDefault="00601E09" w:rsidP="008B1A31">
      <w:pPr>
        <w:pStyle w:val="BodyText"/>
        <w:spacing w:before="240" w:line="240" w:lineRule="auto"/>
        <w:rPr>
          <w:b/>
        </w:rPr>
      </w:pPr>
      <w:bookmarkStart w:id="95" w:name="_Hlk62561906"/>
      <w:r>
        <w:rPr>
          <w:b/>
        </w:rPr>
        <w:br w:type="page"/>
      </w:r>
      <w:r w:rsidR="00E647AD">
        <w:rPr>
          <w:b/>
        </w:rPr>
        <w:lastRenderedPageBreak/>
        <w:t>1</w:t>
      </w:r>
      <w:r w:rsidR="00EC6D3C" w:rsidRPr="008B1A31">
        <w:rPr>
          <w:b/>
        </w:rPr>
        <w:t>9-I.</w:t>
      </w:r>
      <w:r w:rsidR="001763B4">
        <w:rPr>
          <w:b/>
        </w:rPr>
        <w:t>J</w:t>
      </w:r>
      <w:r w:rsidR="0056078B" w:rsidRPr="008B1A31">
        <w:rPr>
          <w:b/>
        </w:rPr>
        <w:t>. FUP</w:t>
      </w:r>
      <w:r w:rsidR="00EC6D3C" w:rsidRPr="008B1A31">
        <w:rPr>
          <w:b/>
        </w:rPr>
        <w:t xml:space="preserve"> PORTABILITY</w:t>
      </w:r>
      <w:bookmarkEnd w:id="95"/>
    </w:p>
    <w:p w14:paraId="043A9C00" w14:textId="77777777" w:rsidR="00091C7B" w:rsidRPr="00091C7B" w:rsidRDefault="00CC1D3A" w:rsidP="00601E09">
      <w:pPr>
        <w:pStyle w:val="BodyText"/>
        <w:spacing w:before="120" w:line="240" w:lineRule="auto"/>
      </w:pPr>
      <w:r w:rsidRPr="00E34097">
        <w:t xml:space="preserve">Portability </w:t>
      </w:r>
      <w:r w:rsidR="001F76FE">
        <w:t>for a</w:t>
      </w:r>
      <w:r w:rsidRPr="00E34097">
        <w:t xml:space="preserve"> FUP </w:t>
      </w:r>
      <w:r>
        <w:t>family</w:t>
      </w:r>
      <w:r w:rsidRPr="00E34097">
        <w:t xml:space="preserve"> </w:t>
      </w:r>
      <w:r>
        <w:t xml:space="preserve">or youth </w:t>
      </w:r>
      <w:r w:rsidRPr="00E34097">
        <w:t xml:space="preserve">is handled in the same way as </w:t>
      </w:r>
      <w:r w:rsidR="00AB5001">
        <w:t>for a</w:t>
      </w:r>
      <w:r w:rsidRPr="00E34097">
        <w:t xml:space="preserve"> regular HCV family. A PHA may not restrict or deny portability for </w:t>
      </w:r>
      <w:r w:rsidR="00AD5462">
        <w:t>a</w:t>
      </w:r>
      <w:r w:rsidR="00AD5462" w:rsidRPr="00E34097">
        <w:t xml:space="preserve"> </w:t>
      </w:r>
      <w:r w:rsidRPr="00E34097">
        <w:t xml:space="preserve">FUP </w:t>
      </w:r>
      <w:r>
        <w:t>family or youth</w:t>
      </w:r>
      <w:r w:rsidRPr="00E34097">
        <w:t xml:space="preserve"> for reasons other than those specified in the HCV program regulations</w:t>
      </w:r>
      <w:r w:rsidR="00EC6D3C">
        <w:t xml:space="preserve">, as reflected in Chapter </w:t>
      </w:r>
      <w:r w:rsidR="00091C7B">
        <w:t>10 of the administrative plan.</w:t>
      </w:r>
    </w:p>
    <w:p w14:paraId="577F5330" w14:textId="77777777" w:rsidR="00091C7B" w:rsidRDefault="00AD5462" w:rsidP="00601E09">
      <w:pPr>
        <w:pStyle w:val="BodyText"/>
        <w:spacing w:before="120" w:line="240" w:lineRule="auto"/>
      </w:pPr>
      <w:r>
        <w:t>A</w:t>
      </w:r>
      <w:r w:rsidRPr="00E34097">
        <w:t xml:space="preserve"> </w:t>
      </w:r>
      <w:r w:rsidR="00CC1D3A" w:rsidRPr="00E34097">
        <w:t xml:space="preserve">FUP </w:t>
      </w:r>
      <w:r w:rsidR="00CC1D3A">
        <w:t>family</w:t>
      </w:r>
      <w:r w:rsidR="00CC1D3A" w:rsidRPr="00E34097">
        <w:t xml:space="preserve"> </w:t>
      </w:r>
      <w:r w:rsidR="00CC1D3A">
        <w:t xml:space="preserve">or youth </w:t>
      </w:r>
      <w:r w:rsidR="00CC1D3A" w:rsidRPr="00E34097">
        <w:t xml:space="preserve">does not have to port to a jurisdiction that administers FUP. </w:t>
      </w:r>
    </w:p>
    <w:p w14:paraId="4AA73234" w14:textId="77777777" w:rsidR="001F76FE" w:rsidRDefault="00091C7B" w:rsidP="00601E09">
      <w:pPr>
        <w:pStyle w:val="BodyText"/>
        <w:spacing w:before="120" w:line="240" w:lineRule="auto"/>
      </w:pPr>
      <w:r>
        <w:t>If the receiving PHA administers the FUP voucher on behalf of the initial PH</w:t>
      </w:r>
      <w:r w:rsidR="00AE33C0">
        <w:t>A</w:t>
      </w:r>
      <w:r w:rsidR="001F76FE">
        <w:t>, the voucher</w:t>
      </w:r>
      <w:r w:rsidR="00B778A2">
        <w:t xml:space="preserve"> is still considered </w:t>
      </w:r>
      <w:r w:rsidR="00AD5462">
        <w:t xml:space="preserve">a </w:t>
      </w:r>
      <w:r w:rsidR="00B778A2">
        <w:t xml:space="preserve">FUP voucher </w:t>
      </w:r>
      <w:r w:rsidR="001F76FE">
        <w:t>regardless of whether the receiving PHA has a FUP program</w:t>
      </w:r>
      <w:r w:rsidR="00B778A2">
        <w:t>.</w:t>
      </w:r>
    </w:p>
    <w:p w14:paraId="0B3DBF99" w14:textId="77777777" w:rsidR="00091C7B" w:rsidRDefault="001F76FE" w:rsidP="00601E09">
      <w:pPr>
        <w:pStyle w:val="BodyText"/>
        <w:spacing w:before="120" w:line="240" w:lineRule="auto"/>
      </w:pPr>
      <w:r>
        <w:t>If the receiving PHA absorbs the voucher, the receiving PHA may</w:t>
      </w:r>
      <w:r w:rsidR="00AB5001">
        <w:t xml:space="preserve"> absorb the incom</w:t>
      </w:r>
      <w:r w:rsidR="00AE33C0">
        <w:t>ing</w:t>
      </w:r>
      <w:r w:rsidR="00AB5001">
        <w:t xml:space="preserve"> port </w:t>
      </w:r>
      <w:r w:rsidR="002E65BB">
        <w:t>into its FUP program</w:t>
      </w:r>
      <w:r>
        <w:t xml:space="preserve"> (if it has one) or</w:t>
      </w:r>
      <w:r w:rsidR="00AB5001">
        <w:t xml:space="preserve"> </w:t>
      </w:r>
      <w:r w:rsidR="002E65BB">
        <w:t xml:space="preserve">into its regular HCV program </w:t>
      </w:r>
      <w:r w:rsidR="00AB5001">
        <w:t>(</w:t>
      </w:r>
      <w:r w:rsidR="002E65BB">
        <w:t>if the receiving PHA has vouchers available to do</w:t>
      </w:r>
      <w:r w:rsidR="00AE33C0">
        <w:t xml:space="preserve"> so</w:t>
      </w:r>
      <w:r w:rsidR="00AB5001">
        <w:t xml:space="preserve">) and the family or youth become </w:t>
      </w:r>
      <w:r w:rsidR="002E65BB">
        <w:t>regular HCV participant</w:t>
      </w:r>
      <w:r w:rsidR="00AE33C0">
        <w:t>s</w:t>
      </w:r>
      <w:r w:rsidR="002E65BB">
        <w:t xml:space="preserve">. </w:t>
      </w:r>
      <w:r w:rsidR="00AB5001">
        <w:t>In either case, when the receiving PHA absorbs the voucher</w:t>
      </w:r>
      <w:r w:rsidR="002E65BB">
        <w:t xml:space="preserve">, </w:t>
      </w:r>
      <w:r w:rsidR="0093691C">
        <w:t>a FUP</w:t>
      </w:r>
      <w:r w:rsidR="002E65BB">
        <w:t xml:space="preserve"> voucher becomes available to the initial PHA.</w:t>
      </w:r>
    </w:p>
    <w:p w14:paraId="5AEC07BA" w14:textId="77777777" w:rsidR="00AB5001" w:rsidRPr="00AB5001" w:rsidRDefault="00AB5001" w:rsidP="00601E09">
      <w:pPr>
        <w:pStyle w:val="BodyText"/>
        <w:spacing w:before="120" w:line="240" w:lineRule="auto"/>
        <w:rPr>
          <w:b/>
          <w:bCs/>
        </w:rPr>
      </w:pPr>
      <w:bookmarkStart w:id="96" w:name="_Hlk62562736"/>
      <w:r>
        <w:rPr>
          <w:b/>
          <w:bCs/>
        </w:rPr>
        <w:t xml:space="preserve">Considerations for </w:t>
      </w:r>
      <w:r w:rsidRPr="00AB5001">
        <w:rPr>
          <w:b/>
          <w:bCs/>
        </w:rPr>
        <w:t>FUP Youth Vouchers</w:t>
      </w:r>
    </w:p>
    <w:bookmarkEnd w:id="96"/>
    <w:p w14:paraId="2BF15EC9" w14:textId="77777777" w:rsidR="00CC1D3A" w:rsidRDefault="00091C7B" w:rsidP="00601E09">
      <w:pPr>
        <w:pStyle w:val="BodyText"/>
        <w:spacing w:before="120" w:line="240" w:lineRule="auto"/>
      </w:pPr>
      <w:r>
        <w:t xml:space="preserve">If the voucher is </w:t>
      </w:r>
      <w:r w:rsidR="00AD5462">
        <w:t xml:space="preserve">a </w:t>
      </w:r>
      <w:r>
        <w:t>FUP youth voucher</w:t>
      </w:r>
      <w:r w:rsidR="00873D5C">
        <w:t xml:space="preserve"> and remains such upon lease-up in the receiving PHA’s jurisdiction</w:t>
      </w:r>
      <w:r>
        <w:t xml:space="preserve">, termination of assistance must </w:t>
      </w:r>
      <w:r w:rsidR="00873D5C">
        <w:t>still take place once the youth has received assistance</w:t>
      </w:r>
      <w:r w:rsidR="002641A4">
        <w:t xml:space="preserve"> for the statutorily required time period</w:t>
      </w:r>
      <w:r w:rsidR="00873D5C">
        <w:t>. If the receiving PHA is administering the FUP youth voucher on behalf of the initial PHA, the two PHAs must work together to initia</w:t>
      </w:r>
      <w:r w:rsidR="00080AAB">
        <w:t xml:space="preserve">te </w:t>
      </w:r>
      <w:r w:rsidR="00873D5C">
        <w:t xml:space="preserve">termination upon expiration of </w:t>
      </w:r>
      <w:r w:rsidR="008E5CFB">
        <w:t>the statutorily required time period</w:t>
      </w:r>
      <w:r w:rsidR="00873D5C">
        <w:t>.</w:t>
      </w:r>
    </w:p>
    <w:p w14:paraId="65CE144B" w14:textId="77777777" w:rsidR="0013477E" w:rsidRPr="008B1A31" w:rsidRDefault="0013477E" w:rsidP="008B1A31">
      <w:pPr>
        <w:pStyle w:val="BodyText"/>
        <w:spacing w:before="240" w:line="240" w:lineRule="auto"/>
        <w:rPr>
          <w:b/>
        </w:rPr>
      </w:pPr>
      <w:bookmarkStart w:id="97" w:name="_Hlk64452724"/>
      <w:r w:rsidRPr="008B1A31">
        <w:rPr>
          <w:b/>
        </w:rPr>
        <w:t>19-I</w:t>
      </w:r>
      <w:r w:rsidR="0056078B" w:rsidRPr="008B1A31">
        <w:rPr>
          <w:b/>
        </w:rPr>
        <w:t>.</w:t>
      </w:r>
      <w:r w:rsidR="001763B4">
        <w:rPr>
          <w:b/>
        </w:rPr>
        <w:t>K</w:t>
      </w:r>
      <w:r w:rsidRPr="008B1A31">
        <w:rPr>
          <w:b/>
        </w:rPr>
        <w:t>. PROJECT-BASING FUP VOUCHERS [</w:t>
      </w:r>
      <w:bookmarkStart w:id="98" w:name="_Hlk180496714"/>
      <w:r w:rsidRPr="008B1A31">
        <w:rPr>
          <w:b/>
        </w:rPr>
        <w:t>Notice PIH 2017-21</w:t>
      </w:r>
      <w:r w:rsidR="00B7177E" w:rsidRPr="00B7177E">
        <w:rPr>
          <w:b/>
        </w:rPr>
        <w:t xml:space="preserve">; FR Notice </w:t>
      </w:r>
      <w:r w:rsidR="00B261F8">
        <w:rPr>
          <w:b/>
        </w:rPr>
        <w:t>5/7/24; 24 CFR 983.6(d)(2); 983.54(c); 983.262(c) and (e)</w:t>
      </w:r>
      <w:r w:rsidR="00F64DEE">
        <w:rPr>
          <w:b/>
        </w:rPr>
        <w:t xml:space="preserve">; and FR Notice </w:t>
      </w:r>
      <w:r w:rsidR="00B7177E" w:rsidRPr="00B7177E">
        <w:rPr>
          <w:b/>
        </w:rPr>
        <w:t>1/24/22</w:t>
      </w:r>
      <w:bookmarkEnd w:id="98"/>
      <w:r w:rsidRPr="008B1A31">
        <w:rPr>
          <w:b/>
        </w:rPr>
        <w:t>]</w:t>
      </w:r>
    </w:p>
    <w:bookmarkEnd w:id="97"/>
    <w:p w14:paraId="2DED61D5" w14:textId="77777777" w:rsidR="008E5CFB" w:rsidRDefault="0013477E" w:rsidP="00203CC0">
      <w:pPr>
        <w:pStyle w:val="BodyText"/>
        <w:spacing w:before="120" w:line="240" w:lineRule="auto"/>
      </w:pPr>
      <w:r>
        <w:t xml:space="preserve">The PHA may project-base FUP vouchers without HUD approval in accordance with all statutory and regulatory requirements for the PBV program. </w:t>
      </w:r>
      <w:r w:rsidR="00F64DEE">
        <w:t>See Chapter 17 for PHA policies related to project-basing FUP vouchers.</w:t>
      </w:r>
      <w:bookmarkStart w:id="99" w:name="_Hlk64453273"/>
    </w:p>
    <w:bookmarkEnd w:id="99"/>
    <w:p w14:paraId="06CEE107" w14:textId="77777777" w:rsidR="00CC1D3A" w:rsidRPr="0042549D" w:rsidRDefault="009F3C2A" w:rsidP="00601E09">
      <w:pPr>
        <w:pStyle w:val="BodyText"/>
        <w:spacing w:before="240" w:line="240" w:lineRule="auto"/>
        <w:jc w:val="center"/>
        <w:rPr>
          <w:b/>
          <w:bCs/>
        </w:rPr>
      </w:pPr>
      <w:r>
        <w:rPr>
          <w:b/>
        </w:rPr>
        <w:br w:type="page"/>
      </w:r>
      <w:r>
        <w:rPr>
          <w:b/>
        </w:rPr>
        <w:lastRenderedPageBreak/>
        <w:t xml:space="preserve">PART II: </w:t>
      </w:r>
      <w:r w:rsidR="0042549D">
        <w:rPr>
          <w:b/>
          <w:bCs/>
        </w:rPr>
        <w:t xml:space="preserve">FOSTER YOUTH </w:t>
      </w:r>
      <w:r w:rsidR="002B0A93">
        <w:rPr>
          <w:b/>
          <w:bCs/>
        </w:rPr>
        <w:t xml:space="preserve">TO </w:t>
      </w:r>
      <w:r w:rsidR="0042549D">
        <w:rPr>
          <w:b/>
          <w:bCs/>
        </w:rPr>
        <w:t>INDEPENDENCE INITIATIVE</w:t>
      </w:r>
    </w:p>
    <w:p w14:paraId="499B894F" w14:textId="77777777" w:rsidR="0042549D" w:rsidRPr="003C381F" w:rsidRDefault="009F3C2A" w:rsidP="003C381F">
      <w:pPr>
        <w:pStyle w:val="BodyText"/>
        <w:spacing w:before="240" w:line="240" w:lineRule="auto"/>
        <w:rPr>
          <w:b/>
        </w:rPr>
      </w:pPr>
      <w:r w:rsidRPr="003C381F">
        <w:rPr>
          <w:b/>
        </w:rPr>
        <w:t>19-II.A. PROGRAM OVERVIEW</w:t>
      </w:r>
      <w:r w:rsidR="007E0F9B" w:rsidRPr="003C381F">
        <w:rPr>
          <w:b/>
        </w:rPr>
        <w:t xml:space="preserve"> </w:t>
      </w:r>
      <w:bookmarkStart w:id="100" w:name="_Hlk65485675"/>
      <w:r w:rsidR="007E0F9B" w:rsidRPr="003C381F">
        <w:rPr>
          <w:b/>
        </w:rPr>
        <w:t>[Notice PIH 2020-28</w:t>
      </w:r>
      <w:bookmarkStart w:id="101" w:name="_Hlk82077047"/>
      <w:bookmarkStart w:id="102" w:name="_Hlk106278970"/>
      <w:r w:rsidR="00B67B78">
        <w:rPr>
          <w:b/>
        </w:rPr>
        <w:t xml:space="preserve">; Notice PIH </w:t>
      </w:r>
      <w:r w:rsidR="00A85783">
        <w:rPr>
          <w:b/>
        </w:rPr>
        <w:t>2023-04</w:t>
      </w:r>
      <w:bookmarkEnd w:id="101"/>
      <w:r w:rsidR="00553919">
        <w:rPr>
          <w:b/>
        </w:rPr>
        <w:t>; FR</w:t>
      </w:r>
      <w:r w:rsidR="008A76E0">
        <w:rPr>
          <w:b/>
        </w:rPr>
        <w:t> </w:t>
      </w:r>
      <w:r w:rsidR="00553919">
        <w:rPr>
          <w:b/>
        </w:rPr>
        <w:t>Notice</w:t>
      </w:r>
      <w:r w:rsidR="008A76E0">
        <w:rPr>
          <w:b/>
        </w:rPr>
        <w:t> </w:t>
      </w:r>
      <w:r w:rsidR="00553919">
        <w:rPr>
          <w:b/>
        </w:rPr>
        <w:t>1/24/22</w:t>
      </w:r>
      <w:r w:rsidR="00E171A1">
        <w:rPr>
          <w:b/>
        </w:rPr>
        <w:t>; Notice PIH 2025-08</w:t>
      </w:r>
      <w:r w:rsidR="007E0F9B" w:rsidRPr="003C381F">
        <w:rPr>
          <w:b/>
        </w:rPr>
        <w:t>]</w:t>
      </w:r>
      <w:bookmarkEnd w:id="100"/>
      <w:bookmarkEnd w:id="102"/>
    </w:p>
    <w:p w14:paraId="6EEF6547" w14:textId="77777777" w:rsidR="009C43AE" w:rsidRDefault="00881BFD" w:rsidP="003C381F">
      <w:pPr>
        <w:widowControl w:val="0"/>
        <w:autoSpaceDE w:val="0"/>
        <w:autoSpaceDN w:val="0"/>
        <w:adjustRightInd w:val="0"/>
        <w:spacing w:before="120"/>
        <w:rPr>
          <w:rFonts w:cs="Times New Roman"/>
        </w:rPr>
      </w:pPr>
      <w:r>
        <w:rPr>
          <w:rFonts w:cs="Times New Roman"/>
          <w:bCs/>
        </w:rPr>
        <w:t xml:space="preserve">The Foster Youth to Independence (FYI) initiative </w:t>
      </w:r>
      <w:r w:rsidR="009C43AE">
        <w:rPr>
          <w:rFonts w:cs="Times New Roman"/>
          <w:bCs/>
        </w:rPr>
        <w:t>was announced i</w:t>
      </w:r>
      <w:r w:rsidR="00BB3A32">
        <w:rPr>
          <w:rFonts w:cs="Times New Roman"/>
          <w:bCs/>
        </w:rPr>
        <w:t>n</w:t>
      </w:r>
      <w:r w:rsidR="009C43AE">
        <w:rPr>
          <w:rFonts w:cs="Times New Roman"/>
          <w:bCs/>
        </w:rPr>
        <w:t xml:space="preserve"> 2019. </w:t>
      </w:r>
      <w:r w:rsidR="00E54148">
        <w:rPr>
          <w:rFonts w:cs="Times New Roman"/>
          <w:bCs/>
        </w:rPr>
        <w:t xml:space="preserve">The FYI initiative </w:t>
      </w:r>
      <w:r w:rsidR="002B0F19">
        <w:rPr>
          <w:rFonts w:cs="Times New Roman"/>
          <w:bCs/>
        </w:rPr>
        <w:t>allows PHAs who partner with a P</w:t>
      </w:r>
      <w:r w:rsidR="00BB3A32">
        <w:rPr>
          <w:rFonts w:cs="Times New Roman"/>
          <w:bCs/>
        </w:rPr>
        <w:t xml:space="preserve">ublic </w:t>
      </w:r>
      <w:r w:rsidR="002B0F19">
        <w:rPr>
          <w:rFonts w:cs="Times New Roman"/>
          <w:bCs/>
        </w:rPr>
        <w:t>C</w:t>
      </w:r>
      <w:r w:rsidR="00BB3A32">
        <w:rPr>
          <w:rFonts w:cs="Times New Roman"/>
          <w:bCs/>
        </w:rPr>
        <w:t xml:space="preserve">hild </w:t>
      </w:r>
      <w:r w:rsidR="002B0F19">
        <w:rPr>
          <w:rFonts w:cs="Times New Roman"/>
          <w:bCs/>
        </w:rPr>
        <w:t>W</w:t>
      </w:r>
      <w:r w:rsidR="00BB3A32">
        <w:rPr>
          <w:rFonts w:cs="Times New Roman"/>
          <w:bCs/>
        </w:rPr>
        <w:t xml:space="preserve">elfare </w:t>
      </w:r>
      <w:r w:rsidR="002B0F19">
        <w:rPr>
          <w:rFonts w:cs="Times New Roman"/>
          <w:bCs/>
        </w:rPr>
        <w:t>A</w:t>
      </w:r>
      <w:r w:rsidR="00BB3A32">
        <w:rPr>
          <w:rFonts w:cs="Times New Roman"/>
          <w:bCs/>
        </w:rPr>
        <w:t>gency (PCWA)</w:t>
      </w:r>
      <w:r w:rsidR="002B0F19">
        <w:rPr>
          <w:rFonts w:cs="Times New Roman"/>
          <w:bCs/>
        </w:rPr>
        <w:t xml:space="preserve"> to request targeted HCVs to serve </w:t>
      </w:r>
      <w:r>
        <w:rPr>
          <w:rFonts w:cs="Times New Roman"/>
          <w:bCs/>
        </w:rPr>
        <w:t>eligible</w:t>
      </w:r>
      <w:r w:rsidR="002B0F19">
        <w:rPr>
          <w:rFonts w:cs="Times New Roman"/>
          <w:bCs/>
        </w:rPr>
        <w:t xml:space="preserve"> youth</w:t>
      </w:r>
      <w:r>
        <w:rPr>
          <w:rFonts w:cs="Times New Roman"/>
          <w:bCs/>
        </w:rPr>
        <w:t xml:space="preserve"> </w:t>
      </w:r>
      <w:r w:rsidR="002B0F19">
        <w:rPr>
          <w:rFonts w:cs="Times New Roman"/>
          <w:bCs/>
        </w:rPr>
        <w:t>with a history of child welfare involvement that are homeless or at risk of being homeless</w:t>
      </w:r>
      <w:r>
        <w:rPr>
          <w:rFonts w:cs="Times New Roman"/>
          <w:bCs/>
        </w:rPr>
        <w:t xml:space="preserve">. </w:t>
      </w:r>
      <w:r w:rsidR="002B0F19">
        <w:rPr>
          <w:rFonts w:cs="Times New Roman"/>
          <w:bCs/>
        </w:rPr>
        <w:t xml:space="preserve">Rental assistance and supportive services are provided to qualified youth for a period of </w:t>
      </w:r>
      <w:r w:rsidR="00553919">
        <w:rPr>
          <w:rFonts w:cs="Times New Roman"/>
          <w:bCs/>
        </w:rPr>
        <w:t>between</w:t>
      </w:r>
      <w:r w:rsidR="002B0F19">
        <w:rPr>
          <w:rFonts w:cs="Times New Roman"/>
          <w:bCs/>
        </w:rPr>
        <w:t xml:space="preserve"> 36 </w:t>
      </w:r>
      <w:r w:rsidR="00553919">
        <w:rPr>
          <w:rFonts w:cs="Times New Roman"/>
          <w:bCs/>
        </w:rPr>
        <w:t xml:space="preserve">and 60 </w:t>
      </w:r>
      <w:r w:rsidR="002B0F19">
        <w:rPr>
          <w:rFonts w:cs="Times New Roman"/>
          <w:bCs/>
        </w:rPr>
        <w:t>months</w:t>
      </w:r>
      <w:r w:rsidR="003C381F">
        <w:rPr>
          <w:rFonts w:cs="Times New Roman"/>
          <w:bCs/>
        </w:rPr>
        <w:t>.</w:t>
      </w:r>
      <w:r w:rsidR="00B261F8" w:rsidRPr="00B261F8">
        <w:rPr>
          <w:rFonts w:cs="Times New Roman"/>
          <w:bCs/>
        </w:rPr>
        <w:t xml:space="preserve"> </w:t>
      </w:r>
      <w:r w:rsidR="00B261F8" w:rsidRPr="001F6CE5">
        <w:rPr>
          <w:rFonts w:cs="Times New Roman"/>
          <w:bCs/>
        </w:rPr>
        <w:t>The PHA must have an existing ACC with HUD for HCVs.</w:t>
      </w:r>
    </w:p>
    <w:p w14:paraId="710D3CDE" w14:textId="77777777" w:rsidR="0037785C" w:rsidRDefault="00E54148" w:rsidP="003C381F">
      <w:pPr>
        <w:widowControl w:val="0"/>
        <w:autoSpaceDE w:val="0"/>
        <w:autoSpaceDN w:val="0"/>
        <w:adjustRightInd w:val="0"/>
        <w:spacing w:before="120"/>
        <w:rPr>
          <w:rFonts w:cs="Times New Roman"/>
          <w:bCs/>
        </w:rPr>
      </w:pPr>
      <w:r>
        <w:rPr>
          <w:rFonts w:cs="Times New Roman"/>
          <w:bCs/>
        </w:rPr>
        <w:t>Funding is available either</w:t>
      </w:r>
      <w:r w:rsidR="009C43AE">
        <w:rPr>
          <w:rFonts w:cs="Times New Roman"/>
          <w:bCs/>
        </w:rPr>
        <w:t xml:space="preserve"> competitively though </w:t>
      </w:r>
      <w:r>
        <w:rPr>
          <w:rFonts w:cs="Times New Roman"/>
          <w:bCs/>
        </w:rPr>
        <w:t xml:space="preserve">an </w:t>
      </w:r>
      <w:r w:rsidR="009C43AE">
        <w:rPr>
          <w:rFonts w:cs="Times New Roman"/>
          <w:bCs/>
        </w:rPr>
        <w:t>FYI NOFA or noncompetitively on a rolling basis in accordance with the application requirements outlined in Notice PIH 2020-28</w:t>
      </w:r>
      <w:r w:rsidR="00A85783">
        <w:rPr>
          <w:rFonts w:cs="Times New Roman"/>
          <w:bCs/>
        </w:rPr>
        <w:t xml:space="preserve">, </w:t>
      </w:r>
      <w:r w:rsidR="00395B6B">
        <w:rPr>
          <w:rFonts w:cs="Times New Roman"/>
          <w:bCs/>
        </w:rPr>
        <w:t>Notice PIH 2021-26</w:t>
      </w:r>
      <w:r w:rsidR="00A85783">
        <w:rPr>
          <w:rFonts w:cs="Times New Roman"/>
          <w:bCs/>
        </w:rPr>
        <w:t>, or Notice PIH 2023-04</w:t>
      </w:r>
      <w:r w:rsidR="00395B6B">
        <w:rPr>
          <w:rFonts w:cs="Times New Roman"/>
          <w:bCs/>
        </w:rPr>
        <w:t>, as applicable</w:t>
      </w:r>
      <w:r w:rsidR="009C43AE">
        <w:rPr>
          <w:rFonts w:cs="Times New Roman"/>
          <w:bCs/>
        </w:rPr>
        <w:t xml:space="preserve">. </w:t>
      </w:r>
      <w:r w:rsidR="006B0D90">
        <w:rPr>
          <w:rFonts w:cs="Times New Roman"/>
          <w:bCs/>
        </w:rPr>
        <w:t xml:space="preserve">Under the noncompetitive process, PHAs are limited to 25 vouchers in a fiscal year with the ability to request </w:t>
      </w:r>
      <w:r w:rsidR="005A1313">
        <w:rPr>
          <w:rFonts w:cs="Times New Roman"/>
          <w:bCs/>
        </w:rPr>
        <w:t>additional vouchers</w:t>
      </w:r>
      <w:r w:rsidR="00D80577">
        <w:rPr>
          <w:rFonts w:cs="Times New Roman"/>
          <w:bCs/>
        </w:rPr>
        <w:t xml:space="preserve">. Where the PHA has a combined FYI and/or FUP size of no more than 10 vouchers, the PHA may request FYI vouchers with at least 50 percent utilization of its FUP and/or FYI vouchers. Where the PHA has a combined FYI and/or FUP size of 11 or more vouchers, the PHA may request FYI vouchers with </w:t>
      </w:r>
      <w:r w:rsidR="006B0D90">
        <w:rPr>
          <w:rFonts w:cs="Times New Roman"/>
          <w:bCs/>
        </w:rPr>
        <w:t>90 percent or greater utilization</w:t>
      </w:r>
      <w:r w:rsidR="005A1313">
        <w:rPr>
          <w:rFonts w:cs="Times New Roman"/>
          <w:bCs/>
        </w:rPr>
        <w:t xml:space="preserve"> </w:t>
      </w:r>
      <w:r w:rsidR="00395B6B">
        <w:rPr>
          <w:rFonts w:cs="Times New Roman"/>
          <w:bCs/>
        </w:rPr>
        <w:t>of its FUP and/or FYI vouchers</w:t>
      </w:r>
      <w:r w:rsidR="006B0D90">
        <w:rPr>
          <w:rFonts w:cs="Times New Roman"/>
          <w:bCs/>
        </w:rPr>
        <w:t xml:space="preserve">. </w:t>
      </w:r>
      <w:r w:rsidR="00B261F8" w:rsidRPr="001F6CE5">
        <w:rPr>
          <w:rFonts w:cs="Times New Roman"/>
          <w:bCs/>
        </w:rPr>
        <w:t xml:space="preserve">PHAs may be eligible for an exception to the utilization criteria with the submission </w:t>
      </w:r>
      <w:r w:rsidR="00B261F8">
        <w:rPr>
          <w:rFonts w:cs="Times New Roman"/>
          <w:bCs/>
        </w:rPr>
        <w:t xml:space="preserve">to HUD </w:t>
      </w:r>
      <w:r w:rsidR="00B261F8" w:rsidRPr="001F6CE5">
        <w:rPr>
          <w:rFonts w:cs="Times New Roman"/>
          <w:bCs/>
        </w:rPr>
        <w:t>of a narrative that explains</w:t>
      </w:r>
      <w:r w:rsidR="00B261F8">
        <w:rPr>
          <w:rFonts w:cs="Times New Roman"/>
          <w:bCs/>
        </w:rPr>
        <w:t xml:space="preserve"> </w:t>
      </w:r>
      <w:r w:rsidR="00B261F8" w:rsidRPr="001F6CE5">
        <w:rPr>
          <w:rFonts w:cs="Times New Roman"/>
          <w:bCs/>
        </w:rPr>
        <w:t xml:space="preserve">why the PHA does not meet the utilization criteria and requires the award of FYI vouchers.  </w:t>
      </w:r>
    </w:p>
    <w:p w14:paraId="23E4F607" w14:textId="77777777" w:rsidR="00E171A1" w:rsidRDefault="00E171A1" w:rsidP="00E171A1">
      <w:pPr>
        <w:autoSpaceDE w:val="0"/>
        <w:autoSpaceDN w:val="0"/>
        <w:adjustRightInd w:val="0"/>
        <w:spacing w:before="120"/>
        <w:rPr>
          <w:rFonts w:cs="Times New Roman"/>
        </w:rPr>
      </w:pPr>
      <w:r w:rsidRPr="00F142FE">
        <w:rPr>
          <w:rFonts w:cs="Times New Roman"/>
        </w:rPr>
        <w:t xml:space="preserve">FUP and FYI vouchers are subject to the requirements in Section 8(x) of the 1937 Act and </w:t>
      </w:r>
      <w:r>
        <w:rPr>
          <w:rFonts w:cs="Times New Roman"/>
        </w:rPr>
        <w:t xml:space="preserve">24 </w:t>
      </w:r>
      <w:r w:rsidRPr="00F142FE">
        <w:rPr>
          <w:rFonts w:cs="Times New Roman"/>
        </w:rPr>
        <w:t xml:space="preserve">CFR 982, 983 (as applicable) and the Fostering Stable Housing Opportunities (FSHO) Amendments </w:t>
      </w:r>
      <w:r w:rsidRPr="00D70B05">
        <w:rPr>
          <w:rFonts w:cs="Times New Roman"/>
          <w:i/>
          <w:iCs/>
        </w:rPr>
        <w:t>Federal Register</w:t>
      </w:r>
      <w:r w:rsidRPr="00F142FE">
        <w:rPr>
          <w:rFonts w:cs="Times New Roman"/>
        </w:rPr>
        <w:t xml:space="preserve"> </w:t>
      </w:r>
      <w:r w:rsidR="00D70B05">
        <w:rPr>
          <w:rFonts w:cs="Times New Roman"/>
        </w:rPr>
        <w:t>n</w:t>
      </w:r>
      <w:r w:rsidRPr="00F142FE">
        <w:rPr>
          <w:rFonts w:cs="Times New Roman"/>
        </w:rPr>
        <w:t xml:space="preserve">otice except as provided in </w:t>
      </w:r>
      <w:r>
        <w:rPr>
          <w:rFonts w:cs="Times New Roman"/>
        </w:rPr>
        <w:t>Notice PIH 2025-08</w:t>
      </w:r>
      <w:r w:rsidRPr="00F142FE">
        <w:rPr>
          <w:rFonts w:cs="Times New Roman"/>
        </w:rPr>
        <w:t xml:space="preserve"> and any subsequent notice issued by HUD</w:t>
      </w:r>
      <w:r w:rsidR="00D70B05">
        <w:rPr>
          <w:rFonts w:cs="Times New Roman"/>
        </w:rPr>
        <w:t>.</w:t>
      </w:r>
    </w:p>
    <w:p w14:paraId="21BF3B3E" w14:textId="77777777" w:rsidR="00E171A1" w:rsidRDefault="00E171A1" w:rsidP="00E171A1">
      <w:pPr>
        <w:autoSpaceDE w:val="0"/>
        <w:autoSpaceDN w:val="0"/>
        <w:adjustRightInd w:val="0"/>
        <w:spacing w:before="120"/>
        <w:rPr>
          <w:rFonts w:cs="Times New Roman"/>
        </w:rPr>
      </w:pPr>
      <w:r w:rsidRPr="00F142FE">
        <w:rPr>
          <w:rFonts w:cs="Times New Roman"/>
        </w:rPr>
        <w:t>The Consolidated Appropriations Act, 2024 (Public Law 118-42) authorized HUD to establish waivers and alternative requirements for FUP and FYI vouchers that are necessary for the effective delivery and administration of funds. HUD may waive or specify alternative requirements for regulatory provisions related to the administration of waiting lists, local preferences, and the initial term and extensions of tenant-based vouchers. Additionally, HUD may also waive or specify alternative requirements regarding the timing of referral of yout</w:t>
      </w:r>
      <w:r>
        <w:rPr>
          <w:rFonts w:cs="Times New Roman"/>
        </w:rPr>
        <w:t>h</w:t>
      </w:r>
      <w:r w:rsidRPr="00F142FE">
        <w:rPr>
          <w:rFonts w:cs="Times New Roman"/>
        </w:rPr>
        <w:t xml:space="preserve"> leaving foster care. HUD is not permitted to waive requirements related to tenant rights and protections, rent setting, fair housing, nondiscrimination, labor standards, and the environment.</w:t>
      </w:r>
    </w:p>
    <w:p w14:paraId="4050850D" w14:textId="77777777" w:rsidR="00E171A1" w:rsidRPr="009C43AE" w:rsidRDefault="00E171A1" w:rsidP="003C381F">
      <w:pPr>
        <w:widowControl w:val="0"/>
        <w:autoSpaceDE w:val="0"/>
        <w:autoSpaceDN w:val="0"/>
        <w:adjustRightInd w:val="0"/>
        <w:spacing w:before="120"/>
        <w:rPr>
          <w:rFonts w:cs="Times New Roman"/>
          <w:bCs/>
        </w:rPr>
      </w:pPr>
    </w:p>
    <w:p w14:paraId="6C0D2128" w14:textId="77777777" w:rsidR="009F3C2A" w:rsidRDefault="003C381F" w:rsidP="003C381F">
      <w:pPr>
        <w:pStyle w:val="BodyText"/>
        <w:spacing w:before="240" w:line="240" w:lineRule="auto"/>
        <w:rPr>
          <w:b/>
        </w:rPr>
      </w:pPr>
      <w:bookmarkStart w:id="103" w:name="_Hlk63162118"/>
      <w:r>
        <w:rPr>
          <w:b/>
        </w:rPr>
        <w:br w:type="page"/>
      </w:r>
      <w:r w:rsidR="009F3C2A">
        <w:rPr>
          <w:b/>
        </w:rPr>
        <w:lastRenderedPageBreak/>
        <w:t>19-II.B. PARTNERING AGENCIES</w:t>
      </w:r>
      <w:r w:rsidR="006B0D90">
        <w:rPr>
          <w:b/>
        </w:rPr>
        <w:t xml:space="preserve"> </w:t>
      </w:r>
      <w:bookmarkStart w:id="104" w:name="_Hlk64453545"/>
      <w:r w:rsidR="006B0D90">
        <w:rPr>
          <w:b/>
        </w:rPr>
        <w:t xml:space="preserve">[Notice PIH </w:t>
      </w:r>
      <w:r w:rsidR="00A85783">
        <w:rPr>
          <w:b/>
        </w:rPr>
        <w:t>2023-04</w:t>
      </w:r>
      <w:r w:rsidR="00B70461">
        <w:rPr>
          <w:b/>
        </w:rPr>
        <w:t>;</w:t>
      </w:r>
      <w:r w:rsidR="006B0D90" w:rsidRPr="006B0D90">
        <w:rPr>
          <w:b/>
        </w:rPr>
        <w:t xml:space="preserve"> FYI Updates </w:t>
      </w:r>
      <w:r w:rsidR="00B70461">
        <w:rPr>
          <w:b/>
        </w:rPr>
        <w:t>and</w:t>
      </w:r>
      <w:r w:rsidR="006B0D90" w:rsidRPr="006B0D90">
        <w:rPr>
          <w:b/>
        </w:rPr>
        <w:t xml:space="preserve"> Partnering Opportunities Webinar</w:t>
      </w:r>
      <w:r w:rsidR="0033565D">
        <w:rPr>
          <w:b/>
        </w:rPr>
        <w:t>]</w:t>
      </w:r>
      <w:bookmarkEnd w:id="104"/>
    </w:p>
    <w:bookmarkEnd w:id="103"/>
    <w:p w14:paraId="4EBDE8C7" w14:textId="77777777" w:rsidR="006413B9" w:rsidRDefault="006413B9" w:rsidP="003C381F">
      <w:pPr>
        <w:spacing w:before="120"/>
        <w:rPr>
          <w:rFonts w:cs="Times New Roman"/>
          <w:b/>
        </w:rPr>
      </w:pPr>
      <w:r>
        <w:rPr>
          <w:rFonts w:cs="Times New Roman"/>
          <w:b/>
        </w:rPr>
        <w:t xml:space="preserve">Public Child Welfare Agency (PCWA) </w:t>
      </w:r>
    </w:p>
    <w:p w14:paraId="6697EDD6" w14:textId="77777777" w:rsidR="0042549D" w:rsidRPr="006B49BD" w:rsidRDefault="006413B9" w:rsidP="003C381F">
      <w:pPr>
        <w:autoSpaceDE w:val="0"/>
        <w:autoSpaceDN w:val="0"/>
        <w:adjustRightInd w:val="0"/>
        <w:spacing w:before="120"/>
        <w:rPr>
          <w:rFonts w:cs="Times New Roman"/>
        </w:rPr>
      </w:pPr>
      <w:r>
        <w:rPr>
          <w:rFonts w:cs="Times New Roman"/>
          <w:bCs/>
        </w:rPr>
        <w:t>The</w:t>
      </w:r>
      <w:r w:rsidRPr="00A91EBE">
        <w:rPr>
          <w:rFonts w:cs="Times New Roman"/>
          <w:bCs/>
        </w:rPr>
        <w:t xml:space="preserve"> PHA must enter into a partnership agreement </w:t>
      </w:r>
      <w:r w:rsidR="0042549D">
        <w:rPr>
          <w:rFonts w:cs="Times New Roman"/>
          <w:bCs/>
        </w:rPr>
        <w:t>with a PCWA in the PHA’s jurisdiction</w:t>
      </w:r>
      <w:r w:rsidR="0042549D" w:rsidRPr="0042549D">
        <w:rPr>
          <w:rFonts w:cs="Times New Roman"/>
          <w:bCs/>
        </w:rPr>
        <w:t xml:space="preserve"> </w:t>
      </w:r>
      <w:r w:rsidR="0042549D">
        <w:rPr>
          <w:rFonts w:cs="Times New Roman"/>
          <w:bCs/>
        </w:rPr>
        <w:t>in</w:t>
      </w:r>
      <w:r w:rsidR="0042549D" w:rsidRPr="00961980">
        <w:rPr>
          <w:rFonts w:cs="Times New Roman"/>
          <w:bCs/>
        </w:rPr>
        <w:t xml:space="preserve"> the form of a Memorandum of Understanding (MOU) or letter of intent</w:t>
      </w:r>
      <w:r w:rsidRPr="00A91EBE">
        <w:rPr>
          <w:rFonts w:cs="Times New Roman"/>
          <w:bCs/>
        </w:rPr>
        <w:t>.</w:t>
      </w:r>
      <w:r w:rsidR="006B49BD" w:rsidRPr="006B49BD">
        <w:rPr>
          <w:rFonts w:cs="Times New Roman"/>
        </w:rPr>
        <w:t xml:space="preserve"> </w:t>
      </w:r>
      <w:r w:rsidR="00B261F8">
        <w:rPr>
          <w:rFonts w:cs="Times New Roman"/>
        </w:rPr>
        <w:t xml:space="preserve">The minimum contents of the partnership agreement are outlined in Notice PIH 2023-04. </w:t>
      </w:r>
      <w:r w:rsidR="006B49BD">
        <w:rPr>
          <w:rFonts w:cs="Times New Roman"/>
        </w:rPr>
        <w:t>The PCWA is responsible for identifying and referring eligible youth to the PHA and providing or securing a commitment for the provision of supportive services once youth are admitted to the program.</w:t>
      </w:r>
    </w:p>
    <w:p w14:paraId="6D8C18E2" w14:textId="77777777" w:rsidR="006413B9" w:rsidRPr="00A91EBE" w:rsidRDefault="006413B9" w:rsidP="003C381F">
      <w:pPr>
        <w:spacing w:before="120"/>
        <w:ind w:left="720"/>
        <w:rPr>
          <w:rFonts w:cs="Times New Roman"/>
          <w:bCs/>
          <w:u w:val="single"/>
        </w:rPr>
      </w:pPr>
      <w:r w:rsidRPr="00A91EBE">
        <w:rPr>
          <w:rFonts w:cs="Times New Roman"/>
          <w:bCs/>
          <w:u w:val="single"/>
        </w:rPr>
        <w:t>PHA Policy</w:t>
      </w:r>
    </w:p>
    <w:p w14:paraId="32A396C1" w14:textId="77777777" w:rsidR="006413B9" w:rsidRPr="00551958" w:rsidRDefault="006413B9" w:rsidP="003C381F">
      <w:pPr>
        <w:spacing w:before="120"/>
        <w:ind w:left="720"/>
        <w:rPr>
          <w:rFonts w:cs="Times New Roman"/>
          <w:bCs/>
        </w:rPr>
      </w:pPr>
      <w:bookmarkStart w:id="105" w:name="_Hlk63162509"/>
      <w:r w:rsidRPr="00553D35">
        <w:rPr>
          <w:rFonts w:cs="Times New Roman"/>
          <w:bCs/>
          <w:iCs/>
        </w:rPr>
        <w:t xml:space="preserve">The PHA will implement a Foster Youth to Independence (FYI) program in partnership with </w:t>
      </w:r>
      <w:r w:rsidRPr="001E709F">
        <w:rPr>
          <w:rFonts w:cs="Times New Roman"/>
          <w:b/>
          <w:i/>
        </w:rPr>
        <w:t>[insert name</w:t>
      </w:r>
      <w:r w:rsidR="006B49BD" w:rsidRPr="001E709F">
        <w:rPr>
          <w:rFonts w:cs="Times New Roman"/>
          <w:b/>
          <w:i/>
        </w:rPr>
        <w:t>(</w:t>
      </w:r>
      <w:r w:rsidRPr="001E709F">
        <w:rPr>
          <w:rFonts w:cs="Times New Roman"/>
          <w:b/>
          <w:i/>
        </w:rPr>
        <w:t>s</w:t>
      </w:r>
      <w:r w:rsidR="006B49BD" w:rsidRPr="001E709F">
        <w:rPr>
          <w:rFonts w:cs="Times New Roman"/>
          <w:b/>
          <w:i/>
        </w:rPr>
        <w:t>)</w:t>
      </w:r>
      <w:r w:rsidRPr="001E709F">
        <w:rPr>
          <w:rFonts w:cs="Times New Roman"/>
          <w:b/>
          <w:i/>
        </w:rPr>
        <w:t xml:space="preserve"> of </w:t>
      </w:r>
      <w:r w:rsidR="006B49BD" w:rsidRPr="003C0F08">
        <w:rPr>
          <w:rFonts w:cs="Times New Roman"/>
          <w:b/>
          <w:i/>
        </w:rPr>
        <w:t>PCWA(s)</w:t>
      </w:r>
      <w:r w:rsidRPr="003C0F08">
        <w:rPr>
          <w:rFonts w:cs="Times New Roman"/>
          <w:b/>
          <w:i/>
        </w:rPr>
        <w:t>].</w:t>
      </w:r>
    </w:p>
    <w:p w14:paraId="48DB3F4E" w14:textId="77777777" w:rsidR="002B0F19" w:rsidRPr="007458A7" w:rsidRDefault="002B0F19" w:rsidP="003C381F">
      <w:pPr>
        <w:autoSpaceDE w:val="0"/>
        <w:autoSpaceDN w:val="0"/>
        <w:adjustRightInd w:val="0"/>
        <w:spacing w:before="120"/>
        <w:rPr>
          <w:rFonts w:cs="Times New Roman"/>
          <w:bCs/>
        </w:rPr>
      </w:pPr>
      <w:bookmarkStart w:id="106" w:name="_Hlk63162685"/>
      <w:bookmarkEnd w:id="105"/>
      <w:r w:rsidRPr="002C6C54">
        <w:rPr>
          <w:rFonts w:cs="Times New Roman"/>
          <w:bCs/>
        </w:rPr>
        <w:t>The PCWA is respo</w:t>
      </w:r>
      <w:r w:rsidRPr="00AE08E7">
        <w:rPr>
          <w:rFonts w:cs="Times New Roman"/>
          <w:bCs/>
        </w:rPr>
        <w:t>nsible for:</w:t>
      </w:r>
    </w:p>
    <w:p w14:paraId="1E188155" w14:textId="77777777" w:rsidR="002B0F19" w:rsidRPr="003C381F" w:rsidRDefault="002B0F19" w:rsidP="003C381F">
      <w:pPr>
        <w:numPr>
          <w:ilvl w:val="0"/>
          <w:numId w:val="6"/>
        </w:numPr>
        <w:tabs>
          <w:tab w:val="left" w:pos="360"/>
        </w:tabs>
        <w:spacing w:before="120"/>
        <w:ind w:left="360"/>
        <w:rPr>
          <w:rFonts w:cs="Times New Roman"/>
        </w:rPr>
      </w:pPr>
      <w:r w:rsidRPr="003C381F">
        <w:rPr>
          <w:rFonts w:cs="Times New Roman"/>
        </w:rPr>
        <w:t>Identifying FYI-eligible youth;</w:t>
      </w:r>
    </w:p>
    <w:p w14:paraId="2D26663B" w14:textId="77777777" w:rsidR="002B0F19" w:rsidRPr="003C381F" w:rsidRDefault="002B0F19" w:rsidP="003C381F">
      <w:pPr>
        <w:numPr>
          <w:ilvl w:val="0"/>
          <w:numId w:val="6"/>
        </w:numPr>
        <w:tabs>
          <w:tab w:val="left" w:pos="360"/>
        </w:tabs>
        <w:spacing w:before="120"/>
        <w:ind w:left="360"/>
        <w:rPr>
          <w:rFonts w:cs="Times New Roman"/>
        </w:rPr>
      </w:pPr>
      <w:r w:rsidRPr="003C381F">
        <w:rPr>
          <w:rFonts w:cs="Times New Roman"/>
        </w:rPr>
        <w:t>Developing a system of prioritization based on the level of need of the youth and the appropriateness of intervention;</w:t>
      </w:r>
    </w:p>
    <w:p w14:paraId="352CC2CC" w14:textId="77777777" w:rsidR="002B0F19" w:rsidRPr="003C381F" w:rsidRDefault="002B0F19" w:rsidP="003C381F">
      <w:pPr>
        <w:numPr>
          <w:ilvl w:val="0"/>
          <w:numId w:val="6"/>
        </w:numPr>
        <w:tabs>
          <w:tab w:val="left" w:pos="360"/>
        </w:tabs>
        <w:spacing w:before="120"/>
        <w:ind w:left="360"/>
        <w:rPr>
          <w:rFonts w:cs="Times New Roman"/>
        </w:rPr>
      </w:pPr>
      <w:r w:rsidRPr="003C381F">
        <w:rPr>
          <w:rFonts w:cs="Times New Roman"/>
        </w:rPr>
        <w:t>Providing a written certification to the PHA that the youth is eligible; and</w:t>
      </w:r>
    </w:p>
    <w:p w14:paraId="1139CC07" w14:textId="77777777" w:rsidR="002B0F19" w:rsidRPr="003C381F" w:rsidRDefault="00B261F8" w:rsidP="003C381F">
      <w:pPr>
        <w:numPr>
          <w:ilvl w:val="0"/>
          <w:numId w:val="6"/>
        </w:numPr>
        <w:tabs>
          <w:tab w:val="left" w:pos="360"/>
        </w:tabs>
        <w:spacing w:before="120"/>
        <w:ind w:left="360"/>
        <w:rPr>
          <w:rFonts w:cs="Times New Roman"/>
        </w:rPr>
      </w:pPr>
      <w:r w:rsidRPr="001F6CE5">
        <w:rPr>
          <w:rFonts w:cs="Times New Roman"/>
        </w:rPr>
        <w:t>The PCWA must provide or secure a commitment for the provision of supportive services that are required to be offered</w:t>
      </w:r>
      <w:r w:rsidR="002B0F19" w:rsidRPr="003C381F">
        <w:rPr>
          <w:rFonts w:cs="Times New Roman"/>
        </w:rPr>
        <w:t>.</w:t>
      </w:r>
    </w:p>
    <w:p w14:paraId="7154D9B1" w14:textId="77777777" w:rsidR="00CE6679" w:rsidRPr="00CE6679" w:rsidRDefault="00CE6679" w:rsidP="003C381F">
      <w:pPr>
        <w:spacing w:before="120"/>
        <w:rPr>
          <w:rFonts w:cs="Times New Roman"/>
          <w:b/>
        </w:rPr>
      </w:pPr>
      <w:r w:rsidRPr="00CE6679">
        <w:rPr>
          <w:rFonts w:cs="Times New Roman"/>
          <w:b/>
        </w:rPr>
        <w:t>Continuum of Care (CoC)</w:t>
      </w:r>
      <w:r w:rsidR="0042549D">
        <w:rPr>
          <w:rFonts w:cs="Times New Roman"/>
          <w:b/>
        </w:rPr>
        <w:t xml:space="preserve"> and Other Partners</w:t>
      </w:r>
    </w:p>
    <w:p w14:paraId="5F30617F" w14:textId="77777777" w:rsidR="0042549D" w:rsidRPr="004D12F3" w:rsidRDefault="00CE6679" w:rsidP="003C381F">
      <w:pPr>
        <w:pStyle w:val="BodyText"/>
        <w:spacing w:before="120" w:line="240" w:lineRule="auto"/>
        <w:rPr>
          <w:bCs/>
        </w:rPr>
      </w:pPr>
      <w:r w:rsidRPr="0042549D">
        <w:rPr>
          <w:bCs/>
        </w:rPr>
        <w:t xml:space="preserve">HUD strongly encourages </w:t>
      </w:r>
      <w:r w:rsidR="0037785C">
        <w:rPr>
          <w:bCs/>
        </w:rPr>
        <w:t xml:space="preserve">PHAs to </w:t>
      </w:r>
      <w:r w:rsidRPr="0042549D">
        <w:rPr>
          <w:bCs/>
        </w:rPr>
        <w:t>add other partners</w:t>
      </w:r>
      <w:r w:rsidR="00561D97">
        <w:rPr>
          <w:bCs/>
        </w:rPr>
        <w:t xml:space="preserve"> into the partnership agreement with the PCWA</w:t>
      </w:r>
      <w:r w:rsidRPr="0042549D">
        <w:rPr>
          <w:bCs/>
        </w:rPr>
        <w:t xml:space="preserve"> such as </w:t>
      </w:r>
      <w:r w:rsidR="00B70461">
        <w:rPr>
          <w:bCs/>
        </w:rPr>
        <w:t>s</w:t>
      </w:r>
      <w:r w:rsidRPr="0042549D">
        <w:rPr>
          <w:bCs/>
        </w:rPr>
        <w:t xml:space="preserve">tate, local, philanthropic, faith-based organizations, and </w:t>
      </w:r>
      <w:r w:rsidR="00561D97">
        <w:rPr>
          <w:bCs/>
        </w:rPr>
        <w:t>the CoC, or</w:t>
      </w:r>
      <w:r w:rsidRPr="0042549D">
        <w:rPr>
          <w:bCs/>
        </w:rPr>
        <w:t xml:space="preserve"> a CoC recipient it designates.</w:t>
      </w:r>
      <w:r w:rsidR="00B261F8" w:rsidRPr="00B261F8">
        <w:rPr>
          <w:bCs/>
        </w:rPr>
        <w:t xml:space="preserve"> </w:t>
      </w:r>
      <w:r w:rsidR="00B261F8" w:rsidRPr="001F6CE5">
        <w:rPr>
          <w:bCs/>
        </w:rPr>
        <w:t>The CoC plays a role in identifying eligible youth in the community at risk of or experiencing homelessness that are no longer part of the child welfare system.  Through the CoC’s coordinated entry process, referrals of eligible youth to the PCWA are made based on prioritization of need and appropriateness of the intervention. Further, CoC recipients may provide supportive services using CoC program funds to youth who qualify for CoC program assistance. Youth who are part of the PCWA</w:t>
      </w:r>
      <w:r w:rsidR="002028FE">
        <w:rPr>
          <w:bCs/>
        </w:rPr>
        <w:t>’</w:t>
      </w:r>
      <w:r w:rsidR="00B261F8" w:rsidRPr="001F6CE5">
        <w:rPr>
          <w:bCs/>
        </w:rPr>
        <w:t>s active caseload do not have to be added to the CoC</w:t>
      </w:r>
      <w:r w:rsidR="002028FE">
        <w:rPr>
          <w:bCs/>
        </w:rPr>
        <w:t>’</w:t>
      </w:r>
      <w:r w:rsidR="00B261F8" w:rsidRPr="001F6CE5">
        <w:rPr>
          <w:bCs/>
        </w:rPr>
        <w:t>s coordinated entry process.</w:t>
      </w:r>
    </w:p>
    <w:p w14:paraId="5E192B43" w14:textId="77777777" w:rsidR="0042549D" w:rsidRPr="00A91EBE" w:rsidRDefault="0042549D" w:rsidP="003C381F">
      <w:pPr>
        <w:spacing w:before="120"/>
        <w:ind w:left="720"/>
        <w:rPr>
          <w:rFonts w:cs="Times New Roman"/>
          <w:bCs/>
          <w:u w:val="single"/>
        </w:rPr>
      </w:pPr>
      <w:bookmarkStart w:id="107" w:name="_Hlk63162812"/>
      <w:bookmarkEnd w:id="106"/>
      <w:r w:rsidRPr="00A91EBE">
        <w:rPr>
          <w:rFonts w:cs="Times New Roman"/>
          <w:bCs/>
          <w:u w:val="single"/>
        </w:rPr>
        <w:t>PHA Policy</w:t>
      </w:r>
    </w:p>
    <w:p w14:paraId="069D9949" w14:textId="77777777" w:rsidR="0042549D" w:rsidRPr="00A91EBE" w:rsidRDefault="00561D97" w:rsidP="003C381F">
      <w:pPr>
        <w:spacing w:before="120"/>
        <w:ind w:left="720"/>
        <w:rPr>
          <w:rFonts w:cs="Times New Roman"/>
          <w:bCs/>
        </w:rPr>
      </w:pPr>
      <w:bookmarkStart w:id="108" w:name="_Hlk63162849"/>
      <w:r>
        <w:rPr>
          <w:rFonts w:cs="Times New Roman"/>
          <w:bCs/>
          <w:iCs/>
        </w:rPr>
        <w:t>In addition to the PCWA, t</w:t>
      </w:r>
      <w:r w:rsidR="0042549D" w:rsidRPr="00A91EBE">
        <w:rPr>
          <w:rFonts w:cs="Times New Roman"/>
          <w:bCs/>
          <w:iCs/>
        </w:rPr>
        <w:t xml:space="preserve">he PHA will implement </w:t>
      </w:r>
      <w:r w:rsidR="0042549D">
        <w:rPr>
          <w:rFonts w:cs="Times New Roman"/>
          <w:bCs/>
          <w:iCs/>
        </w:rPr>
        <w:t>the FYI</w:t>
      </w:r>
      <w:r w:rsidR="0042549D" w:rsidRPr="00A91EBE">
        <w:rPr>
          <w:rFonts w:cs="Times New Roman"/>
          <w:bCs/>
          <w:iCs/>
        </w:rPr>
        <w:t xml:space="preserve"> program in partnership with </w:t>
      </w:r>
      <w:r w:rsidR="0042549D" w:rsidRPr="00A91EBE">
        <w:rPr>
          <w:rFonts w:cs="Times New Roman"/>
          <w:b/>
          <w:i/>
        </w:rPr>
        <w:t xml:space="preserve">[insert names of </w:t>
      </w:r>
      <w:r w:rsidR="0042549D">
        <w:rPr>
          <w:rFonts w:cs="Times New Roman"/>
          <w:b/>
          <w:i/>
        </w:rPr>
        <w:t>any other partners the PHA designates in the partnership agreement]</w:t>
      </w:r>
      <w:r w:rsidR="0042549D" w:rsidRPr="00A91EBE">
        <w:rPr>
          <w:rFonts w:cs="Times New Roman"/>
          <w:b/>
          <w:i/>
        </w:rPr>
        <w:t>.</w:t>
      </w:r>
    </w:p>
    <w:p w14:paraId="670E473B" w14:textId="77777777" w:rsidR="00561D97" w:rsidRPr="003C381F" w:rsidRDefault="003C381F" w:rsidP="003C381F">
      <w:pPr>
        <w:pStyle w:val="BodyText"/>
        <w:spacing w:before="240" w:line="240" w:lineRule="auto"/>
        <w:rPr>
          <w:b/>
        </w:rPr>
      </w:pPr>
      <w:bookmarkStart w:id="109" w:name="_Hlk63163384"/>
      <w:bookmarkEnd w:id="107"/>
      <w:bookmarkEnd w:id="108"/>
      <w:r>
        <w:rPr>
          <w:b/>
        </w:rPr>
        <w:br w:type="page"/>
      </w:r>
      <w:r w:rsidR="00561D97" w:rsidRPr="003C381F">
        <w:rPr>
          <w:b/>
        </w:rPr>
        <w:lastRenderedPageBreak/>
        <w:t xml:space="preserve">19-II.C. </w:t>
      </w:r>
      <w:r w:rsidR="007E0F9B" w:rsidRPr="003C381F">
        <w:rPr>
          <w:b/>
        </w:rPr>
        <w:t xml:space="preserve">YOUTH </w:t>
      </w:r>
      <w:r w:rsidR="00561D97">
        <w:rPr>
          <w:b/>
        </w:rPr>
        <w:t>ELIGIBILITY CRITERIA</w:t>
      </w:r>
      <w:bookmarkEnd w:id="109"/>
      <w:r w:rsidR="006B0D90">
        <w:rPr>
          <w:b/>
        </w:rPr>
        <w:t xml:space="preserve"> </w:t>
      </w:r>
      <w:bookmarkStart w:id="110" w:name="_Hlk64453574"/>
      <w:r w:rsidR="006B0D90">
        <w:rPr>
          <w:b/>
        </w:rPr>
        <w:t xml:space="preserve">[Notice PIH </w:t>
      </w:r>
      <w:r w:rsidR="00A85783">
        <w:rPr>
          <w:b/>
        </w:rPr>
        <w:t>2023-04</w:t>
      </w:r>
      <w:r w:rsidR="005A1313">
        <w:rPr>
          <w:b/>
        </w:rPr>
        <w:t xml:space="preserve">; </w:t>
      </w:r>
      <w:r w:rsidR="00056710">
        <w:rPr>
          <w:b/>
        </w:rPr>
        <w:t>FYI Q&amp;As</w:t>
      </w:r>
      <w:r w:rsidR="005A1313">
        <w:rPr>
          <w:b/>
        </w:rPr>
        <w:t>;</w:t>
      </w:r>
      <w:r w:rsidR="008F7E5E">
        <w:rPr>
          <w:b/>
        </w:rPr>
        <w:t xml:space="preserve"> </w:t>
      </w:r>
      <w:r w:rsidR="005A1313">
        <w:rPr>
          <w:b/>
        </w:rPr>
        <w:t>FYI FAQs</w:t>
      </w:r>
      <w:r w:rsidR="006B0D90">
        <w:rPr>
          <w:b/>
        </w:rPr>
        <w:t>]</w:t>
      </w:r>
      <w:bookmarkEnd w:id="110"/>
    </w:p>
    <w:p w14:paraId="29CF87BD" w14:textId="77777777" w:rsidR="00561D97" w:rsidRDefault="00056710" w:rsidP="00A6677B">
      <w:pPr>
        <w:pStyle w:val="BodyText"/>
        <w:spacing w:before="120" w:line="240" w:lineRule="auto"/>
      </w:pPr>
      <w:r>
        <w:t>The PCWA is responsible for certifying that the youth has prior qualifying foster care involvement. As determined by the PCWA, e</w:t>
      </w:r>
      <w:r w:rsidR="00561D97">
        <w:t>ligible youth:</w:t>
      </w:r>
    </w:p>
    <w:p w14:paraId="19972751" w14:textId="77777777" w:rsidR="00561D97" w:rsidRDefault="00056710" w:rsidP="00A6677B">
      <w:pPr>
        <w:numPr>
          <w:ilvl w:val="0"/>
          <w:numId w:val="6"/>
        </w:numPr>
        <w:tabs>
          <w:tab w:val="left" w:pos="360"/>
        </w:tabs>
        <w:spacing w:before="120"/>
        <w:ind w:left="360"/>
        <w:rPr>
          <w:rFonts w:cs="Times New Roman"/>
        </w:rPr>
      </w:pPr>
      <w:r>
        <w:rPr>
          <w:rFonts w:cs="Times New Roman"/>
        </w:rPr>
        <w:t>Are</w:t>
      </w:r>
      <w:r w:rsidR="00561D97">
        <w:rPr>
          <w:rFonts w:cs="Times New Roman"/>
        </w:rPr>
        <w:t xml:space="preserve"> at l</w:t>
      </w:r>
      <w:r w:rsidR="00561D97" w:rsidRPr="001838D2">
        <w:rPr>
          <w:rFonts w:cs="Times New Roman"/>
        </w:rPr>
        <w:t xml:space="preserve">east 18 years </w:t>
      </w:r>
      <w:r w:rsidR="008F7E5E">
        <w:rPr>
          <w:rFonts w:cs="Times New Roman"/>
        </w:rPr>
        <w:t>of age</w:t>
      </w:r>
      <w:r w:rsidR="00561D97" w:rsidRPr="001838D2">
        <w:rPr>
          <w:rFonts w:cs="Times New Roman"/>
        </w:rPr>
        <w:t xml:space="preserve"> and not more than 24</w:t>
      </w:r>
      <w:r w:rsidR="00561D97">
        <w:rPr>
          <w:rFonts w:cs="Times New Roman"/>
        </w:rPr>
        <w:t xml:space="preserve"> years of age (ha</w:t>
      </w:r>
      <w:r w:rsidR="008F7E5E">
        <w:rPr>
          <w:rFonts w:cs="Times New Roman"/>
        </w:rPr>
        <w:t>ve</w:t>
      </w:r>
      <w:r w:rsidR="00561D97">
        <w:rPr>
          <w:rFonts w:cs="Times New Roman"/>
        </w:rPr>
        <w:t xml:space="preserve"> not yet reached their 25</w:t>
      </w:r>
      <w:r w:rsidR="00561D97" w:rsidRPr="000920E7">
        <w:rPr>
          <w:rFonts w:cs="Times New Roman"/>
          <w:vertAlign w:val="superscript"/>
        </w:rPr>
        <w:t>th</w:t>
      </w:r>
      <w:r w:rsidR="0070789D">
        <w:rPr>
          <w:rFonts w:cs="Times New Roman"/>
        </w:rPr>
        <w:t> </w:t>
      </w:r>
      <w:r w:rsidR="00561D97">
        <w:rPr>
          <w:rFonts w:cs="Times New Roman"/>
        </w:rPr>
        <w:t>birthday)</w:t>
      </w:r>
      <w:r w:rsidR="00561D97" w:rsidRPr="001838D2">
        <w:rPr>
          <w:rFonts w:cs="Times New Roman"/>
        </w:rPr>
        <w:t>;</w:t>
      </w:r>
    </w:p>
    <w:p w14:paraId="56CC171B" w14:textId="77777777" w:rsidR="00561D97" w:rsidRDefault="00056710" w:rsidP="0070789D">
      <w:pPr>
        <w:numPr>
          <w:ilvl w:val="1"/>
          <w:numId w:val="31"/>
        </w:numPr>
        <w:suppressLineNumbers/>
        <w:tabs>
          <w:tab w:val="num" w:pos="720"/>
        </w:tabs>
        <w:suppressAutoHyphens/>
        <w:spacing w:before="120"/>
        <w:ind w:left="720"/>
        <w:rPr>
          <w:rFonts w:cs="Times New Roman"/>
        </w:rPr>
      </w:pPr>
      <w:r>
        <w:rPr>
          <w:rFonts w:cs="Times New Roman"/>
        </w:rPr>
        <w:t>Youth</w:t>
      </w:r>
      <w:r w:rsidR="00561D97">
        <w:rPr>
          <w:rFonts w:cs="Times New Roman"/>
        </w:rPr>
        <w:t xml:space="preserve"> must be no more than 24 years o</w:t>
      </w:r>
      <w:r w:rsidR="008F7E5E">
        <w:rPr>
          <w:rFonts w:cs="Times New Roman"/>
        </w:rPr>
        <w:t>f age</w:t>
      </w:r>
      <w:r w:rsidR="00561D97">
        <w:rPr>
          <w:rFonts w:cs="Times New Roman"/>
        </w:rPr>
        <w:t xml:space="preserve"> at the time the PCWA certifies them as eligible and at the time of HAP contract execution.</w:t>
      </w:r>
    </w:p>
    <w:p w14:paraId="6E9F47FD" w14:textId="77777777" w:rsidR="00561D97" w:rsidRDefault="00561D97" w:rsidP="00A6677B">
      <w:pPr>
        <w:numPr>
          <w:ilvl w:val="0"/>
          <w:numId w:val="6"/>
        </w:numPr>
        <w:tabs>
          <w:tab w:val="left" w:pos="360"/>
        </w:tabs>
        <w:spacing w:before="120"/>
        <w:ind w:left="360"/>
        <w:rPr>
          <w:rFonts w:cs="Times New Roman"/>
        </w:rPr>
      </w:pPr>
      <w:r>
        <w:rPr>
          <w:rFonts w:cs="Times New Roman"/>
        </w:rPr>
        <w:t>H</w:t>
      </w:r>
      <w:r w:rsidRPr="001838D2">
        <w:rPr>
          <w:rFonts w:cs="Times New Roman"/>
        </w:rPr>
        <w:t>a</w:t>
      </w:r>
      <w:r w:rsidR="00056710">
        <w:rPr>
          <w:rFonts w:cs="Times New Roman"/>
        </w:rPr>
        <w:t>ve</w:t>
      </w:r>
      <w:r w:rsidRPr="001838D2">
        <w:rPr>
          <w:rFonts w:cs="Times New Roman"/>
        </w:rPr>
        <w:t xml:space="preserve"> left foster care or will leave foster care within </w:t>
      </w:r>
      <w:r w:rsidR="00E171A1">
        <w:rPr>
          <w:rFonts w:cs="Times New Roman"/>
        </w:rPr>
        <w:t>180</w:t>
      </w:r>
      <w:r w:rsidRPr="001838D2">
        <w:rPr>
          <w:rFonts w:cs="Times New Roman"/>
        </w:rPr>
        <w:t xml:space="preserve"> days, in accordance with a transition plan described in section 475(5)(H) of the Social Security Ac</w:t>
      </w:r>
      <w:r>
        <w:rPr>
          <w:rFonts w:cs="Times New Roman"/>
        </w:rPr>
        <w:t>t;</w:t>
      </w:r>
      <w:r w:rsidR="00B261F8">
        <w:rPr>
          <w:rFonts w:cs="Times New Roman"/>
        </w:rPr>
        <w:t xml:space="preserve"> and</w:t>
      </w:r>
    </w:p>
    <w:p w14:paraId="6F99A54D" w14:textId="77777777" w:rsidR="00561D97" w:rsidRPr="00A25CC8" w:rsidRDefault="00561D97" w:rsidP="0070789D">
      <w:pPr>
        <w:numPr>
          <w:ilvl w:val="1"/>
          <w:numId w:val="31"/>
        </w:numPr>
        <w:suppressLineNumbers/>
        <w:tabs>
          <w:tab w:val="num" w:pos="720"/>
        </w:tabs>
        <w:suppressAutoHyphens/>
        <w:spacing w:before="120"/>
        <w:ind w:left="720"/>
        <w:rPr>
          <w:rFonts w:cs="Times New Roman"/>
        </w:rPr>
      </w:pPr>
      <w:r>
        <w:rPr>
          <w:rFonts w:cs="Times New Roman"/>
        </w:rPr>
        <w:t xml:space="preserve">Placements can include, but are not limited to, placements in foster family homes, foster homes of relatives, group homes, emergency shelters, residential facilities, </w:t>
      </w:r>
      <w:r w:rsidR="00B44E86">
        <w:rPr>
          <w:rFonts w:cs="Times New Roman"/>
        </w:rPr>
        <w:t>childcare</w:t>
      </w:r>
      <w:r>
        <w:rPr>
          <w:rFonts w:cs="Times New Roman"/>
        </w:rPr>
        <w:t xml:space="preserve"> institutions, and pre-adoptive homes in accordance with 24 CFR 5.576;</w:t>
      </w:r>
      <w:r w:rsidR="00B261F8">
        <w:rPr>
          <w:rFonts w:cs="Times New Roman"/>
        </w:rPr>
        <w:t xml:space="preserve"> </w:t>
      </w:r>
    </w:p>
    <w:p w14:paraId="7467667E" w14:textId="77777777" w:rsidR="00561D97" w:rsidRDefault="00056710" w:rsidP="00A6677B">
      <w:pPr>
        <w:numPr>
          <w:ilvl w:val="0"/>
          <w:numId w:val="6"/>
        </w:numPr>
        <w:tabs>
          <w:tab w:val="left" w:pos="360"/>
        </w:tabs>
        <w:spacing w:before="120"/>
        <w:ind w:left="360"/>
        <w:rPr>
          <w:rFonts w:cs="Times New Roman"/>
        </w:rPr>
      </w:pPr>
      <w:r>
        <w:rPr>
          <w:rFonts w:cs="Times New Roman"/>
        </w:rPr>
        <w:t>Are</w:t>
      </w:r>
      <w:r w:rsidR="00561D97" w:rsidRPr="001838D2">
        <w:rPr>
          <w:rFonts w:cs="Times New Roman"/>
        </w:rPr>
        <w:t xml:space="preserve"> homeless or at risk of be</w:t>
      </w:r>
      <w:r w:rsidR="00561D97">
        <w:rPr>
          <w:rFonts w:cs="Times New Roman"/>
        </w:rPr>
        <w:t>coming</w:t>
      </w:r>
      <w:r w:rsidR="00561D97" w:rsidRPr="001838D2">
        <w:rPr>
          <w:rFonts w:cs="Times New Roman"/>
        </w:rPr>
        <w:t xml:space="preserve"> homeless</w:t>
      </w:r>
      <w:r w:rsidR="002B0F19" w:rsidRPr="002B0F19">
        <w:rPr>
          <w:rFonts w:cs="Times New Roman"/>
        </w:rPr>
        <w:t xml:space="preserve"> </w:t>
      </w:r>
      <w:r w:rsidR="002B0F19">
        <w:rPr>
          <w:rFonts w:cs="Times New Roman"/>
        </w:rPr>
        <w:t>at age 16 and older</w:t>
      </w:r>
      <w:r w:rsidR="00B261F8">
        <w:rPr>
          <w:rFonts w:cs="Times New Roman"/>
        </w:rPr>
        <w:t>.</w:t>
      </w:r>
    </w:p>
    <w:p w14:paraId="3DD3E2CA" w14:textId="77777777" w:rsidR="00561D97" w:rsidRDefault="00561D97" w:rsidP="0070789D">
      <w:pPr>
        <w:numPr>
          <w:ilvl w:val="1"/>
          <w:numId w:val="31"/>
        </w:numPr>
        <w:suppressLineNumbers/>
        <w:tabs>
          <w:tab w:val="num" w:pos="720"/>
        </w:tabs>
        <w:suppressAutoHyphens/>
        <w:spacing w:before="120"/>
        <w:ind w:left="720"/>
        <w:rPr>
          <w:rFonts w:cs="Times New Roman"/>
        </w:rPr>
      </w:pPr>
      <w:r w:rsidRPr="008F7E5E">
        <w:rPr>
          <w:rFonts w:cs="Times New Roman"/>
          <w:i/>
          <w:iCs/>
        </w:rPr>
        <w:t>At risk of being homeless</w:t>
      </w:r>
      <w:r w:rsidRPr="000920E7">
        <w:rPr>
          <w:rFonts w:cs="Times New Roman"/>
        </w:rPr>
        <w:t xml:space="preserve"> is fully defined at 24 CFR 576.2.</w:t>
      </w:r>
    </w:p>
    <w:p w14:paraId="04B03255" w14:textId="77777777" w:rsidR="00561D97" w:rsidRPr="000920E7" w:rsidRDefault="00561D97" w:rsidP="0070789D">
      <w:pPr>
        <w:numPr>
          <w:ilvl w:val="2"/>
          <w:numId w:val="32"/>
        </w:numPr>
        <w:autoSpaceDE w:val="0"/>
        <w:autoSpaceDN w:val="0"/>
        <w:adjustRightInd w:val="0"/>
        <w:spacing w:before="120"/>
        <w:ind w:left="1080"/>
        <w:rPr>
          <w:rFonts w:cs="Times New Roman"/>
        </w:rPr>
      </w:pPr>
      <w:r>
        <w:rPr>
          <w:rFonts w:cs="Times New Roman"/>
        </w:rPr>
        <w:t>This</w:t>
      </w:r>
      <w:r w:rsidRPr="000920E7">
        <w:rPr>
          <w:rFonts w:cs="Times New Roman"/>
        </w:rPr>
        <w:t xml:space="preserve"> includes a person that is exiting a publicly funded institution, or system of care (such as a healthcare facility, a mental health facility, foster care or other youth facility, or correction program or institution). Therefore, youth being discharged from an institution may be eligible for </w:t>
      </w:r>
      <w:r w:rsidR="00140D90">
        <w:rPr>
          <w:rFonts w:cs="Times New Roman"/>
        </w:rPr>
        <w:t>an FYI</w:t>
      </w:r>
      <w:r w:rsidRPr="000920E7">
        <w:rPr>
          <w:rFonts w:cs="Times New Roman"/>
        </w:rPr>
        <w:t xml:space="preserve"> voucher [</w:t>
      </w:r>
      <w:r w:rsidR="00140D90" w:rsidRPr="000920E7">
        <w:rPr>
          <w:rFonts w:cs="Times New Roman"/>
        </w:rPr>
        <w:t>F</w:t>
      </w:r>
      <w:r w:rsidR="00140D90">
        <w:rPr>
          <w:rFonts w:cs="Times New Roman"/>
        </w:rPr>
        <w:t>YI</w:t>
      </w:r>
      <w:r w:rsidR="00140D90" w:rsidRPr="000920E7">
        <w:rPr>
          <w:rFonts w:cs="Times New Roman"/>
        </w:rPr>
        <w:t xml:space="preserve"> </w:t>
      </w:r>
      <w:r w:rsidRPr="000920E7">
        <w:rPr>
          <w:rFonts w:cs="Times New Roman"/>
        </w:rPr>
        <w:t>FAQs].</w:t>
      </w:r>
    </w:p>
    <w:p w14:paraId="76879D46" w14:textId="77777777" w:rsidR="00561D97" w:rsidRDefault="00561D97" w:rsidP="00A6677B">
      <w:pPr>
        <w:widowControl w:val="0"/>
        <w:autoSpaceDE w:val="0"/>
        <w:autoSpaceDN w:val="0"/>
        <w:adjustRightInd w:val="0"/>
        <w:spacing w:before="120"/>
        <w:rPr>
          <w:rFonts w:cs="Times New Roman"/>
          <w:bCs/>
        </w:rPr>
      </w:pPr>
      <w:r w:rsidRPr="003110CA">
        <w:rPr>
          <w:rFonts w:cs="Times New Roman"/>
          <w:bCs/>
        </w:rPr>
        <w:t>Eligibility is not limited to single persons. For example, pregnant and/or parenting youth are eligible to receive assistance assuming they otherwise meet eligibility requirements.</w:t>
      </w:r>
      <w:r w:rsidR="00B261F8" w:rsidRPr="00B261F8">
        <w:t xml:space="preserve"> </w:t>
      </w:r>
      <w:r w:rsidR="00B261F8">
        <w:t>P</w:t>
      </w:r>
      <w:r w:rsidR="00B261F8" w:rsidRPr="001F6CE5">
        <w:rPr>
          <w:rFonts w:cs="Times New Roman"/>
          <w:bCs/>
        </w:rPr>
        <w:t>HAs may not exclude pregnant or parenting youth from service</w:t>
      </w:r>
      <w:r w:rsidR="00B261F8">
        <w:rPr>
          <w:rFonts w:cs="Times New Roman"/>
          <w:bCs/>
        </w:rPr>
        <w:t>.</w:t>
      </w:r>
    </w:p>
    <w:p w14:paraId="4BA981B0" w14:textId="77777777" w:rsidR="00561D97" w:rsidRPr="003C381F" w:rsidRDefault="008F7E5E" w:rsidP="003C381F">
      <w:pPr>
        <w:pStyle w:val="BodyText"/>
        <w:spacing w:before="240" w:line="240" w:lineRule="auto"/>
        <w:rPr>
          <w:b/>
        </w:rPr>
      </w:pPr>
      <w:bookmarkStart w:id="111" w:name="_Hlk63163488"/>
      <w:r>
        <w:rPr>
          <w:b/>
          <w:bCs/>
        </w:rPr>
        <w:br w:type="page"/>
      </w:r>
      <w:r w:rsidR="001B66E5" w:rsidRPr="003C381F">
        <w:rPr>
          <w:b/>
        </w:rPr>
        <w:lastRenderedPageBreak/>
        <w:t>19-II.</w:t>
      </w:r>
      <w:r w:rsidR="00954126" w:rsidRPr="003C381F">
        <w:rPr>
          <w:b/>
        </w:rPr>
        <w:t>D</w:t>
      </w:r>
      <w:r w:rsidR="001B66E5" w:rsidRPr="003C381F">
        <w:rPr>
          <w:b/>
        </w:rPr>
        <w:t>. SUPPORTIVE SERVICES</w:t>
      </w:r>
      <w:r w:rsidR="006B0D90" w:rsidRPr="003C381F">
        <w:rPr>
          <w:b/>
        </w:rPr>
        <w:t xml:space="preserve"> </w:t>
      </w:r>
      <w:bookmarkStart w:id="112" w:name="_Hlk65498395"/>
      <w:r w:rsidR="006B0D90" w:rsidRPr="003C381F">
        <w:rPr>
          <w:b/>
        </w:rPr>
        <w:t>[</w:t>
      </w:r>
      <w:r w:rsidRPr="003C381F">
        <w:rPr>
          <w:b/>
        </w:rPr>
        <w:t xml:space="preserve">Notice </w:t>
      </w:r>
      <w:r w:rsidR="006B0D90" w:rsidRPr="003C381F">
        <w:rPr>
          <w:b/>
        </w:rPr>
        <w:t xml:space="preserve">PIH </w:t>
      </w:r>
      <w:r w:rsidR="00A85783">
        <w:rPr>
          <w:b/>
        </w:rPr>
        <w:t>2023-04</w:t>
      </w:r>
      <w:r w:rsidR="00056710" w:rsidRPr="003C381F">
        <w:rPr>
          <w:b/>
        </w:rPr>
        <w:t xml:space="preserve">; </w:t>
      </w:r>
      <w:r w:rsidR="006B0D90" w:rsidRPr="003C381F">
        <w:rPr>
          <w:b/>
        </w:rPr>
        <w:t xml:space="preserve">FYI Updates </w:t>
      </w:r>
      <w:r w:rsidRPr="003C381F">
        <w:rPr>
          <w:b/>
        </w:rPr>
        <w:t>and</w:t>
      </w:r>
      <w:r w:rsidR="006B0D90" w:rsidRPr="003C381F">
        <w:rPr>
          <w:b/>
        </w:rPr>
        <w:t xml:space="preserve"> Partnering Opportunities Webinar</w:t>
      </w:r>
      <w:r w:rsidR="00056710" w:rsidRPr="003C381F">
        <w:rPr>
          <w:b/>
        </w:rPr>
        <w:t>; FYI Q&amp;As</w:t>
      </w:r>
      <w:r w:rsidR="003B3101" w:rsidRPr="003C381F">
        <w:rPr>
          <w:b/>
        </w:rPr>
        <w:t>]</w:t>
      </w:r>
    </w:p>
    <w:p w14:paraId="40E10F22" w14:textId="77777777" w:rsidR="00FC1A8E" w:rsidRPr="003B3101" w:rsidRDefault="006B0D90" w:rsidP="009E661F">
      <w:pPr>
        <w:pStyle w:val="BodyText"/>
        <w:spacing w:before="120" w:line="240" w:lineRule="auto"/>
      </w:pPr>
      <w:bookmarkStart w:id="113" w:name="_Hlk63163500"/>
      <w:bookmarkEnd w:id="111"/>
      <w:bookmarkEnd w:id="112"/>
      <w:r w:rsidRPr="006B0D90">
        <w:t>Supportive services may be provided by the PHA, PCWA</w:t>
      </w:r>
      <w:r w:rsidR="00E070A7">
        <w:t>,</w:t>
      </w:r>
      <w:r w:rsidRPr="006B0D90">
        <w:t xml:space="preserve"> or a third</w:t>
      </w:r>
      <w:r>
        <w:t xml:space="preserve"> </w:t>
      </w:r>
      <w:r w:rsidRPr="006B0D90">
        <w:t xml:space="preserve">party. </w:t>
      </w:r>
      <w:r w:rsidR="001B66E5">
        <w:t>The</w:t>
      </w:r>
      <w:r w:rsidR="00FC1A8E" w:rsidRPr="001B66E5">
        <w:t xml:space="preserve"> </w:t>
      </w:r>
      <w:r w:rsidR="006413B9" w:rsidRPr="001B66E5">
        <w:t xml:space="preserve">PCWA </w:t>
      </w:r>
      <w:r w:rsidR="00FC1A8E" w:rsidRPr="001B66E5">
        <w:t xml:space="preserve">must </w:t>
      </w:r>
      <w:r w:rsidR="006413B9" w:rsidRPr="001B66E5">
        <w:t>provide or secure a commitment</w:t>
      </w:r>
      <w:r w:rsidR="003B3101">
        <w:t xml:space="preserve"> to provide </w:t>
      </w:r>
      <w:r w:rsidR="006413B9" w:rsidRPr="001B66E5">
        <w:t>supportive services for participating youth</w:t>
      </w:r>
      <w:bookmarkEnd w:id="113"/>
      <w:r w:rsidR="00FC1A8E" w:rsidRPr="001B66E5">
        <w:t xml:space="preserve"> for </w:t>
      </w:r>
      <w:r w:rsidR="00553919">
        <w:t>the period of time defined in the NOFA/O for which the funding was made available</w:t>
      </w:r>
      <w:r w:rsidR="00FC1A8E" w:rsidRPr="001B66E5">
        <w:t>.</w:t>
      </w:r>
      <w:r w:rsidR="00FC1A8E" w:rsidRPr="00FC1A8E">
        <w:t xml:space="preserve"> </w:t>
      </w:r>
      <w:r>
        <w:t>At a minimum, the</w:t>
      </w:r>
      <w:r w:rsidR="00FC1A8E">
        <w:t xml:space="preserve"> following supportive services </w:t>
      </w:r>
      <w:r>
        <w:t>must be offered</w:t>
      </w:r>
      <w:r w:rsidR="00FC1A8E">
        <w:t>:</w:t>
      </w:r>
    </w:p>
    <w:p w14:paraId="150E6F29" w14:textId="77777777" w:rsidR="00FC1A8E" w:rsidRPr="003C381F" w:rsidRDefault="00FC1A8E" w:rsidP="009E661F">
      <w:pPr>
        <w:numPr>
          <w:ilvl w:val="0"/>
          <w:numId w:val="6"/>
        </w:numPr>
        <w:tabs>
          <w:tab w:val="left" w:pos="360"/>
        </w:tabs>
        <w:spacing w:before="120"/>
        <w:ind w:left="360"/>
        <w:rPr>
          <w:rFonts w:cs="Times New Roman"/>
        </w:rPr>
      </w:pPr>
      <w:r w:rsidRPr="003C381F">
        <w:rPr>
          <w:rFonts w:cs="Times New Roman"/>
        </w:rPr>
        <w:t>Basic life skills information/counseling on money management, use of credit, housekeeping, proper nutrition/meal preparation</w:t>
      </w:r>
      <w:r w:rsidR="008F7E5E" w:rsidRPr="003C381F">
        <w:rPr>
          <w:rFonts w:cs="Times New Roman"/>
        </w:rPr>
        <w:t>,</w:t>
      </w:r>
      <w:r w:rsidRPr="003C381F">
        <w:rPr>
          <w:rFonts w:cs="Times New Roman"/>
        </w:rPr>
        <w:t xml:space="preserve"> and access to health care (e.g., doctors, medication, and mental and behavioral health services)</w:t>
      </w:r>
      <w:r w:rsidR="006D3343" w:rsidRPr="003C381F">
        <w:rPr>
          <w:rFonts w:cs="Times New Roman"/>
        </w:rPr>
        <w:t>;</w:t>
      </w:r>
      <w:r w:rsidRPr="003C381F">
        <w:rPr>
          <w:rFonts w:cs="Times New Roman"/>
        </w:rPr>
        <w:t xml:space="preserve"> </w:t>
      </w:r>
    </w:p>
    <w:p w14:paraId="65CB2945" w14:textId="77777777" w:rsidR="00FC1A8E" w:rsidRPr="003C381F" w:rsidRDefault="00FC1A8E" w:rsidP="009E661F">
      <w:pPr>
        <w:numPr>
          <w:ilvl w:val="0"/>
          <w:numId w:val="6"/>
        </w:numPr>
        <w:tabs>
          <w:tab w:val="left" w:pos="360"/>
        </w:tabs>
        <w:spacing w:before="120"/>
        <w:ind w:left="360"/>
        <w:rPr>
          <w:rFonts w:cs="Times New Roman"/>
        </w:rPr>
      </w:pPr>
      <w:r w:rsidRPr="003C381F">
        <w:rPr>
          <w:rFonts w:cs="Times New Roman"/>
        </w:rPr>
        <w:t>Counseling on compliance with rental lease requirements and with HCV program participant requirements, including assistance/referrals for assistance on security deposits, utility hook-up fees, and utility deposits</w:t>
      </w:r>
      <w:r w:rsidR="006D3343" w:rsidRPr="003C381F">
        <w:rPr>
          <w:rFonts w:cs="Times New Roman"/>
        </w:rPr>
        <w:t>;</w:t>
      </w:r>
      <w:r w:rsidRPr="003C381F">
        <w:rPr>
          <w:rFonts w:cs="Times New Roman"/>
        </w:rPr>
        <w:t xml:space="preserve"> </w:t>
      </w:r>
    </w:p>
    <w:p w14:paraId="3DFB30CE" w14:textId="77777777" w:rsidR="00FC1A8E" w:rsidRPr="003C381F" w:rsidRDefault="00FC1A8E" w:rsidP="009E661F">
      <w:pPr>
        <w:numPr>
          <w:ilvl w:val="0"/>
          <w:numId w:val="6"/>
        </w:numPr>
        <w:tabs>
          <w:tab w:val="left" w:pos="360"/>
        </w:tabs>
        <w:spacing w:before="120"/>
        <w:ind w:left="360"/>
        <w:rPr>
          <w:rFonts w:cs="Times New Roman"/>
        </w:rPr>
      </w:pPr>
      <w:r w:rsidRPr="003C381F">
        <w:rPr>
          <w:rFonts w:cs="Times New Roman"/>
        </w:rPr>
        <w:t>Providing such assurances to owners of rental property as are reasonable and necessary to assist eligible youth to rent a unit with a voucher</w:t>
      </w:r>
      <w:r w:rsidR="006D3343" w:rsidRPr="003C381F">
        <w:rPr>
          <w:rFonts w:cs="Times New Roman"/>
        </w:rPr>
        <w:t>;</w:t>
      </w:r>
      <w:r w:rsidRPr="003C381F">
        <w:rPr>
          <w:rFonts w:cs="Times New Roman"/>
        </w:rPr>
        <w:t xml:space="preserve"> </w:t>
      </w:r>
    </w:p>
    <w:p w14:paraId="688C2886" w14:textId="77777777" w:rsidR="00FC1A8E" w:rsidRPr="003C381F" w:rsidRDefault="00FC1A8E" w:rsidP="009E661F">
      <w:pPr>
        <w:numPr>
          <w:ilvl w:val="0"/>
          <w:numId w:val="6"/>
        </w:numPr>
        <w:tabs>
          <w:tab w:val="left" w:pos="360"/>
        </w:tabs>
        <w:spacing w:before="120"/>
        <w:ind w:left="360"/>
        <w:rPr>
          <w:rFonts w:cs="Times New Roman"/>
        </w:rPr>
      </w:pPr>
      <w:r w:rsidRPr="003C381F">
        <w:rPr>
          <w:rFonts w:cs="Times New Roman"/>
        </w:rPr>
        <w:t>Job preparation and attainment counseling (where to look/how to apply, dress, grooming, relationships with supervisory personnel, etc.)</w:t>
      </w:r>
      <w:r w:rsidR="006D3343" w:rsidRPr="003C381F">
        <w:rPr>
          <w:rFonts w:cs="Times New Roman"/>
        </w:rPr>
        <w:t>; and</w:t>
      </w:r>
      <w:r w:rsidRPr="003C381F">
        <w:rPr>
          <w:rFonts w:cs="Times New Roman"/>
        </w:rPr>
        <w:t xml:space="preserve"> </w:t>
      </w:r>
    </w:p>
    <w:p w14:paraId="63FB86C7" w14:textId="77777777" w:rsidR="006413B9" w:rsidRPr="003C381F" w:rsidRDefault="00FC1A8E" w:rsidP="009E661F">
      <w:pPr>
        <w:numPr>
          <w:ilvl w:val="0"/>
          <w:numId w:val="6"/>
        </w:numPr>
        <w:tabs>
          <w:tab w:val="left" w:pos="360"/>
        </w:tabs>
        <w:spacing w:before="120"/>
        <w:ind w:left="360"/>
        <w:rPr>
          <w:rFonts w:cs="Times New Roman"/>
        </w:rPr>
      </w:pPr>
      <w:r w:rsidRPr="003C381F">
        <w:rPr>
          <w:rFonts w:cs="Times New Roman"/>
        </w:rPr>
        <w:t>Educational and career advancement counseling regarding attainment of general equivalency diploma (GED)</w:t>
      </w:r>
      <w:r w:rsidR="00731271" w:rsidRPr="003C381F">
        <w:rPr>
          <w:rFonts w:cs="Times New Roman"/>
        </w:rPr>
        <w:t xml:space="preserve"> or</w:t>
      </w:r>
      <w:r w:rsidRPr="003C381F">
        <w:rPr>
          <w:rFonts w:cs="Times New Roman"/>
        </w:rPr>
        <w:t xml:space="preserve"> attendance/financing of education at a technical school, trade school</w:t>
      </w:r>
      <w:r w:rsidR="00731271" w:rsidRPr="003C381F">
        <w:rPr>
          <w:rFonts w:cs="Times New Roman"/>
        </w:rPr>
        <w:t>,</w:t>
      </w:r>
      <w:r w:rsidRPr="003C381F">
        <w:rPr>
          <w:rFonts w:cs="Times New Roman"/>
        </w:rPr>
        <w:t xml:space="preserve"> or college</w:t>
      </w:r>
      <w:r w:rsidR="00731271" w:rsidRPr="003C381F">
        <w:rPr>
          <w:rFonts w:cs="Times New Roman"/>
        </w:rPr>
        <w:t>,</w:t>
      </w:r>
      <w:r w:rsidRPr="003C381F">
        <w:rPr>
          <w:rFonts w:cs="Times New Roman"/>
        </w:rPr>
        <w:t xml:space="preserve"> including successful work ethic and attitude models. </w:t>
      </w:r>
    </w:p>
    <w:p w14:paraId="436E61ED" w14:textId="77777777" w:rsidR="001B66E5" w:rsidRPr="008F7E5E" w:rsidRDefault="001B66E5" w:rsidP="009E661F">
      <w:pPr>
        <w:spacing w:before="120"/>
        <w:ind w:left="720"/>
        <w:rPr>
          <w:rFonts w:cs="Times New Roman"/>
          <w:bCs/>
          <w:u w:val="single"/>
        </w:rPr>
      </w:pPr>
      <w:r w:rsidRPr="008F7E5E">
        <w:rPr>
          <w:rFonts w:cs="Times New Roman"/>
          <w:bCs/>
          <w:u w:val="single"/>
        </w:rPr>
        <w:t>PHA Policy</w:t>
      </w:r>
    </w:p>
    <w:p w14:paraId="7CAF8E92" w14:textId="77777777" w:rsidR="001B66E5" w:rsidRPr="008F7E5E" w:rsidRDefault="001B66E5" w:rsidP="009E661F">
      <w:pPr>
        <w:spacing w:before="120"/>
        <w:ind w:left="720"/>
        <w:rPr>
          <w:rFonts w:cs="Times New Roman"/>
          <w:bCs/>
        </w:rPr>
      </w:pPr>
      <w:r w:rsidRPr="008F7E5E">
        <w:rPr>
          <w:rFonts w:cs="Times New Roman"/>
          <w:bCs/>
        </w:rPr>
        <w:t>Additional supportive services will not be offered.</w:t>
      </w:r>
    </w:p>
    <w:p w14:paraId="75FD7032" w14:textId="77777777" w:rsidR="003B3101" w:rsidRDefault="003B3101" w:rsidP="009E661F">
      <w:pPr>
        <w:pStyle w:val="BodyText"/>
        <w:spacing w:before="120" w:line="240" w:lineRule="auto"/>
      </w:pPr>
      <w:r>
        <w:t>Since participation in supportive services is optional, but strongly encouraged, an FYI participant may decline supportive service</w:t>
      </w:r>
      <w:r w:rsidR="00E070A7">
        <w:t>s</w:t>
      </w:r>
      <w:r>
        <w:t>.</w:t>
      </w:r>
    </w:p>
    <w:p w14:paraId="16C6236E" w14:textId="77777777" w:rsidR="00B261F8" w:rsidRDefault="00B261F8" w:rsidP="00B261F8">
      <w:pPr>
        <w:pStyle w:val="BodyText"/>
        <w:spacing w:before="120" w:line="240" w:lineRule="auto"/>
      </w:pPr>
      <w:r w:rsidRPr="001F6CE5">
        <w:t xml:space="preserve">Administrative fee reserves may be used to cover costs for the supportive services listed above </w:t>
      </w:r>
      <w:bookmarkStart w:id="114" w:name="_Hlk171064140"/>
      <w:r w:rsidRPr="001F6CE5">
        <w:t>with HUD approval</w:t>
      </w:r>
      <w:r>
        <w:t xml:space="preserve"> in accordance with Notice PIH 2022-14 and Notice PIH 2022-18</w:t>
      </w:r>
      <w:r w:rsidRPr="001F6CE5">
        <w:t>.</w:t>
      </w:r>
      <w:bookmarkEnd w:id="114"/>
    </w:p>
    <w:p w14:paraId="4A49F0C7" w14:textId="77777777" w:rsidR="00001FB9" w:rsidRPr="003C381F" w:rsidRDefault="009E661F" w:rsidP="003C381F">
      <w:pPr>
        <w:pStyle w:val="BodyText"/>
        <w:spacing w:before="240" w:line="240" w:lineRule="auto"/>
        <w:rPr>
          <w:b/>
        </w:rPr>
      </w:pPr>
      <w:bookmarkStart w:id="115" w:name="_Hlk63164429"/>
      <w:r>
        <w:rPr>
          <w:b/>
        </w:rPr>
        <w:br w:type="page"/>
      </w:r>
      <w:r w:rsidR="00001FB9" w:rsidRPr="003C381F">
        <w:rPr>
          <w:b/>
        </w:rPr>
        <w:lastRenderedPageBreak/>
        <w:t>19-</w:t>
      </w:r>
      <w:r w:rsidR="001D00E9" w:rsidRPr="003C381F">
        <w:rPr>
          <w:b/>
        </w:rPr>
        <w:t>I</w:t>
      </w:r>
      <w:r w:rsidR="00001FB9" w:rsidRPr="003C381F">
        <w:rPr>
          <w:b/>
        </w:rPr>
        <w:t>I.</w:t>
      </w:r>
      <w:r w:rsidR="00954126" w:rsidRPr="003C381F">
        <w:rPr>
          <w:b/>
        </w:rPr>
        <w:t>E</w:t>
      </w:r>
      <w:r w:rsidR="001D00E9" w:rsidRPr="003C381F">
        <w:rPr>
          <w:b/>
        </w:rPr>
        <w:t>.</w:t>
      </w:r>
      <w:r w:rsidR="00001FB9" w:rsidRPr="003C381F">
        <w:rPr>
          <w:b/>
        </w:rPr>
        <w:t xml:space="preserve"> REFERRALS AND WAITING LIST MANAGEMENT</w:t>
      </w:r>
      <w:bookmarkStart w:id="116" w:name="_Hlk64448451"/>
      <w:r w:rsidR="00731271" w:rsidRPr="003C381F">
        <w:rPr>
          <w:b/>
        </w:rPr>
        <w:t xml:space="preserve"> </w:t>
      </w:r>
      <w:bookmarkStart w:id="117" w:name="_Hlk65499360"/>
      <w:r w:rsidR="00B570DC" w:rsidRPr="003C381F">
        <w:rPr>
          <w:b/>
        </w:rPr>
        <w:t xml:space="preserve">[Notice PIH </w:t>
      </w:r>
      <w:bookmarkEnd w:id="116"/>
      <w:r w:rsidR="00A85783">
        <w:rPr>
          <w:b/>
        </w:rPr>
        <w:t>2023-04</w:t>
      </w:r>
      <w:r w:rsidR="00B570DC" w:rsidRPr="003C381F">
        <w:rPr>
          <w:b/>
        </w:rPr>
        <w:t>; FYI</w:t>
      </w:r>
      <w:r w:rsidR="00AF0577">
        <w:rPr>
          <w:b/>
        </w:rPr>
        <w:t> </w:t>
      </w:r>
      <w:r w:rsidR="00B570DC" w:rsidRPr="003C381F">
        <w:rPr>
          <w:b/>
        </w:rPr>
        <w:t xml:space="preserve">Updates </w:t>
      </w:r>
      <w:r w:rsidR="00731271" w:rsidRPr="003C381F">
        <w:rPr>
          <w:b/>
        </w:rPr>
        <w:t>and</w:t>
      </w:r>
      <w:r w:rsidR="00B570DC" w:rsidRPr="003C381F">
        <w:rPr>
          <w:b/>
        </w:rPr>
        <w:t xml:space="preserve"> Partnering Opportunities Webinar</w:t>
      </w:r>
      <w:r w:rsidR="00731271" w:rsidRPr="003C381F">
        <w:rPr>
          <w:b/>
        </w:rPr>
        <w:t xml:space="preserve"> </w:t>
      </w:r>
      <w:r w:rsidR="00B570DC" w:rsidRPr="003C381F">
        <w:rPr>
          <w:b/>
        </w:rPr>
        <w:t>FYI FAQs]</w:t>
      </w:r>
      <w:bookmarkEnd w:id="117"/>
    </w:p>
    <w:bookmarkEnd w:id="115"/>
    <w:p w14:paraId="11A6D684" w14:textId="77777777" w:rsidR="00001FB9" w:rsidRPr="00583707" w:rsidRDefault="00001FB9" w:rsidP="009E661F">
      <w:pPr>
        <w:spacing w:before="120"/>
        <w:rPr>
          <w:rFonts w:eastAsia="Calibri" w:cs="Times New Roman"/>
          <w:b/>
          <w:bCs/>
        </w:rPr>
      </w:pPr>
      <w:r w:rsidRPr="00583707">
        <w:rPr>
          <w:rFonts w:eastAsia="Calibri" w:cs="Times New Roman"/>
          <w:b/>
          <w:bCs/>
        </w:rPr>
        <w:t>Referrals</w:t>
      </w:r>
    </w:p>
    <w:p w14:paraId="48803FB9" w14:textId="77777777" w:rsidR="000652D3" w:rsidRDefault="00056710" w:rsidP="009E661F">
      <w:pPr>
        <w:pStyle w:val="BodyText"/>
        <w:spacing w:before="120" w:line="240" w:lineRule="auto"/>
      </w:pPr>
      <w:r>
        <w:t>The PCWA is responsible for certifying that the youth has prior qualifying foster care involvement. Once the PCWA sends the PHA the referral certifying the youth</w:t>
      </w:r>
      <w:r w:rsidR="000652D3">
        <w:t xml:space="preserve"> is program</w:t>
      </w:r>
      <w:r w:rsidR="00625D63">
        <w:t>-</w:t>
      </w:r>
      <w:r w:rsidR="000652D3">
        <w:t>eligible</w:t>
      </w:r>
      <w:r>
        <w:t>, the PHA determines HCV eligibility.</w:t>
      </w:r>
    </w:p>
    <w:p w14:paraId="7B1977C4" w14:textId="77777777" w:rsidR="00001FB9" w:rsidRDefault="000652D3" w:rsidP="009E661F">
      <w:pPr>
        <w:pStyle w:val="BodyText"/>
        <w:spacing w:before="120" w:line="240" w:lineRule="auto"/>
      </w:pPr>
      <w:r>
        <w:t xml:space="preserve">The </w:t>
      </w:r>
      <w:r w:rsidR="00001FB9">
        <w:t>PCWA must have a system for identifying eligible youth within the agency’s caseload and reviewing referrals from other partners, as applicable. The PCWA must also have a system for prioritization of referrals to ensure that youth are prioritized for a</w:t>
      </w:r>
      <w:r w:rsidR="00625D63">
        <w:t>n</w:t>
      </w:r>
      <w:r w:rsidR="00001FB9">
        <w:t xml:space="preserve"> FYI voucher based upon their level of need and appropriateness of the intervention.</w:t>
      </w:r>
      <w:r w:rsidR="00B261F8" w:rsidRPr="00B261F8">
        <w:t xml:space="preserve"> </w:t>
      </w:r>
      <w:r w:rsidR="00B261F8" w:rsidRPr="00595965">
        <w:t>For youth still involved in the child welfare system, the permanency goals of the young person should be taken into account. Prioritization must be designed in a way that is consistent with fair housing and civil rights requirements.</w:t>
      </w:r>
    </w:p>
    <w:p w14:paraId="1B14990F" w14:textId="77777777" w:rsidR="001D00E9" w:rsidRDefault="001D00E9" w:rsidP="009E661F">
      <w:pPr>
        <w:pStyle w:val="BodyText"/>
        <w:spacing w:before="120" w:line="240" w:lineRule="auto"/>
      </w:pPr>
      <w:bookmarkStart w:id="118" w:name="_Hlk63164633"/>
      <w:r>
        <w:t>Referrals may come from other organizations in the community who work with the population,</w:t>
      </w:r>
      <w:r w:rsidR="00DE6347">
        <w:t xml:space="preserve"> but</w:t>
      </w:r>
      <w:r>
        <w:t xml:space="preserve"> the PCWA must certify that the youth meets eligibility requirements, unless the PCWA has vested another organization with this authority.</w:t>
      </w:r>
    </w:p>
    <w:bookmarkEnd w:id="118"/>
    <w:p w14:paraId="00409BDC" w14:textId="77777777" w:rsidR="00056710" w:rsidRDefault="001D00E9" w:rsidP="009E661F">
      <w:pPr>
        <w:pStyle w:val="BodyText"/>
        <w:spacing w:before="120" w:line="240" w:lineRule="auto"/>
      </w:pPr>
      <w:r w:rsidRPr="004D1F0D">
        <w:t>The PHA is not required to maintain full documentation that demonstrates the youth’s eligibility as determined by the PCWA but should keep the referral or certification from the PCWA.</w:t>
      </w:r>
      <w:r w:rsidR="00056710">
        <w:t xml:space="preserve"> The PCWA is not required to provide the PHA with HCV eligibility documents.</w:t>
      </w:r>
    </w:p>
    <w:p w14:paraId="49A7FE5E" w14:textId="77777777" w:rsidR="00001FB9" w:rsidRPr="009E661F" w:rsidRDefault="00001FB9" w:rsidP="009E661F">
      <w:pPr>
        <w:spacing w:before="120"/>
        <w:ind w:left="720"/>
        <w:rPr>
          <w:rFonts w:cs="Times New Roman"/>
          <w:bCs/>
          <w:u w:val="single"/>
        </w:rPr>
      </w:pPr>
      <w:r w:rsidRPr="009E661F">
        <w:rPr>
          <w:rFonts w:cs="Times New Roman"/>
          <w:bCs/>
          <w:u w:val="single"/>
        </w:rPr>
        <w:t>PHA Policy</w:t>
      </w:r>
    </w:p>
    <w:p w14:paraId="4CD645E0" w14:textId="77777777" w:rsidR="00001FB9" w:rsidRDefault="001D00E9" w:rsidP="009E661F">
      <w:pPr>
        <w:spacing w:before="120"/>
        <w:ind w:left="720"/>
        <w:rPr>
          <w:rFonts w:eastAsia="Calibri" w:cs="Times New Roman"/>
        </w:rPr>
      </w:pPr>
      <w:bookmarkStart w:id="119" w:name="_Hlk63164687"/>
      <w:r>
        <w:rPr>
          <w:rFonts w:eastAsia="Calibri" w:cs="Times New Roman"/>
        </w:rPr>
        <w:t>T</w:t>
      </w:r>
      <w:r w:rsidR="00001FB9">
        <w:rPr>
          <w:rFonts w:eastAsia="Calibri" w:cs="Times New Roman"/>
        </w:rPr>
        <w:t xml:space="preserve">he PHA and PCWA have identified staff positions to serve as lead </w:t>
      </w:r>
      <w:r>
        <w:rPr>
          <w:rFonts w:eastAsia="Calibri" w:cs="Times New Roman"/>
        </w:rPr>
        <w:t>FYI</w:t>
      </w:r>
      <w:r w:rsidR="00001FB9">
        <w:rPr>
          <w:rFonts w:eastAsia="Calibri" w:cs="Times New Roman"/>
        </w:rPr>
        <w:t xml:space="preserve"> liaisons. These positions will be responsible for transmission and acceptance of referrals. The PCWA must commit sufficient staff and resources to ensure eligible youths are identified</w:t>
      </w:r>
      <w:r>
        <w:rPr>
          <w:rFonts w:eastAsia="Calibri" w:cs="Times New Roman"/>
        </w:rPr>
        <w:t>, prioritized,</w:t>
      </w:r>
      <w:r w:rsidR="00001FB9">
        <w:rPr>
          <w:rFonts w:eastAsia="Calibri" w:cs="Times New Roman"/>
        </w:rPr>
        <w:t xml:space="preserve"> and determined elig</w:t>
      </w:r>
      <w:r w:rsidR="00625D63">
        <w:rPr>
          <w:rFonts w:eastAsia="Calibri" w:cs="Times New Roman"/>
        </w:rPr>
        <w:t>ible</w:t>
      </w:r>
      <w:r w:rsidR="00001FB9">
        <w:rPr>
          <w:rFonts w:eastAsia="Calibri" w:cs="Times New Roman"/>
        </w:rPr>
        <w:t xml:space="preserve"> in a timely manner.</w:t>
      </w:r>
    </w:p>
    <w:p w14:paraId="53436F8D" w14:textId="77777777" w:rsidR="00001FB9" w:rsidRDefault="00001FB9" w:rsidP="009E661F">
      <w:pPr>
        <w:spacing w:before="120"/>
        <w:ind w:left="720"/>
        <w:rPr>
          <w:rFonts w:eastAsia="Calibri" w:cs="Times New Roman"/>
        </w:rPr>
      </w:pPr>
      <w:r>
        <w:rPr>
          <w:rFonts w:eastAsia="Calibri" w:cs="Times New Roman"/>
        </w:rPr>
        <w:t xml:space="preserve">When vouchers are available, the PHA liaison responsible for acceptance of referrals will contact the PCWA liaison via email indicating the number of vouchers available and requesting an appropriate number of referrals. No more than 10 business days from the date the PCWA receives this notification, the PCWA liaison must provide the PHA with a list of eligible referrals, a completed release form, and a written certification for each referral indicating the </w:t>
      </w:r>
      <w:r w:rsidR="001D00E9">
        <w:rPr>
          <w:rFonts w:eastAsia="Calibri" w:cs="Times New Roman"/>
        </w:rPr>
        <w:t xml:space="preserve">referral is </w:t>
      </w:r>
      <w:r>
        <w:rPr>
          <w:rFonts w:eastAsia="Calibri" w:cs="Times New Roman"/>
        </w:rPr>
        <w:t xml:space="preserve">eligible. The list will include the name, address, and contact phone number for </w:t>
      </w:r>
      <w:r w:rsidR="001D00E9">
        <w:rPr>
          <w:rFonts w:eastAsia="Calibri" w:cs="Times New Roman"/>
        </w:rPr>
        <w:t xml:space="preserve">each </w:t>
      </w:r>
      <w:r>
        <w:rPr>
          <w:rFonts w:eastAsia="Calibri" w:cs="Times New Roman"/>
        </w:rPr>
        <w:t>adult individual who is being referred.</w:t>
      </w:r>
    </w:p>
    <w:p w14:paraId="5D1B5182" w14:textId="77777777" w:rsidR="00001FB9" w:rsidRPr="004D1F0D" w:rsidRDefault="00001FB9" w:rsidP="009E661F">
      <w:pPr>
        <w:spacing w:before="120"/>
        <w:ind w:left="720"/>
        <w:rPr>
          <w:rFonts w:eastAsia="Calibri" w:cs="Times New Roman"/>
        </w:rPr>
      </w:pPr>
      <w:r>
        <w:rPr>
          <w:rFonts w:eastAsia="Calibri" w:cs="Times New Roman"/>
        </w:rPr>
        <w:t>The PHA will maintain a copy of each certification from the PCWA in the participant’s</w:t>
      </w:r>
      <w:r w:rsidR="009E661F">
        <w:rPr>
          <w:rFonts w:eastAsia="Calibri" w:cs="Times New Roman"/>
        </w:rPr>
        <w:t> </w:t>
      </w:r>
      <w:r>
        <w:rPr>
          <w:rFonts w:eastAsia="Calibri" w:cs="Times New Roman"/>
        </w:rPr>
        <w:t>file</w:t>
      </w:r>
      <w:r w:rsidR="002A04B5">
        <w:rPr>
          <w:rFonts w:eastAsia="Calibri" w:cs="Times New Roman"/>
        </w:rPr>
        <w:t xml:space="preserve"> along with other eligibility paperwork</w:t>
      </w:r>
      <w:r>
        <w:rPr>
          <w:rFonts w:eastAsia="Calibri" w:cs="Times New Roman"/>
        </w:rPr>
        <w:t>.</w:t>
      </w:r>
    </w:p>
    <w:p w14:paraId="7C12C788" w14:textId="77777777" w:rsidR="00001FB9" w:rsidRDefault="00BE1663" w:rsidP="009E661F">
      <w:pPr>
        <w:pStyle w:val="BodyText"/>
        <w:spacing w:before="120" w:line="240" w:lineRule="auto"/>
        <w:rPr>
          <w:b/>
          <w:bCs/>
        </w:rPr>
      </w:pPr>
      <w:bookmarkStart w:id="120" w:name="_Hlk64453716"/>
      <w:bookmarkEnd w:id="119"/>
      <w:r>
        <w:rPr>
          <w:b/>
          <w:bCs/>
        </w:rPr>
        <w:br w:type="page"/>
      </w:r>
      <w:r w:rsidR="00001FB9">
        <w:rPr>
          <w:b/>
          <w:bCs/>
        </w:rPr>
        <w:lastRenderedPageBreak/>
        <w:t>Waiting List Placement</w:t>
      </w:r>
      <w:r w:rsidR="00056710">
        <w:rPr>
          <w:b/>
          <w:bCs/>
        </w:rPr>
        <w:t xml:space="preserve"> </w:t>
      </w:r>
      <w:r w:rsidR="00B425F4">
        <w:rPr>
          <w:b/>
          <w:bCs/>
        </w:rPr>
        <w:t xml:space="preserve">[Notice PIH </w:t>
      </w:r>
      <w:r w:rsidR="00A85783">
        <w:rPr>
          <w:b/>
          <w:bCs/>
        </w:rPr>
        <w:t>2023-04</w:t>
      </w:r>
      <w:r w:rsidR="00E30BC8">
        <w:rPr>
          <w:b/>
          <w:bCs/>
        </w:rPr>
        <w:t>; Notice PIH 2025-</w:t>
      </w:r>
      <w:r w:rsidR="00917CBD">
        <w:rPr>
          <w:b/>
          <w:bCs/>
        </w:rPr>
        <w:t>0</w:t>
      </w:r>
      <w:r w:rsidR="00E30BC8">
        <w:rPr>
          <w:b/>
          <w:bCs/>
        </w:rPr>
        <w:t xml:space="preserve">8; </w:t>
      </w:r>
      <w:r w:rsidR="00B425F4">
        <w:rPr>
          <w:b/>
          <w:bCs/>
        </w:rPr>
        <w:t>and FYI FAQs]</w:t>
      </w:r>
      <w:bookmarkEnd w:id="120"/>
    </w:p>
    <w:p w14:paraId="777DAE67" w14:textId="77777777" w:rsidR="001D00E9" w:rsidRDefault="006B0D90" w:rsidP="009E661F">
      <w:pPr>
        <w:widowControl w:val="0"/>
        <w:autoSpaceDE w:val="0"/>
        <w:autoSpaceDN w:val="0"/>
        <w:adjustRightInd w:val="0"/>
        <w:spacing w:before="120"/>
        <w:rPr>
          <w:rFonts w:cs="Times New Roman"/>
          <w:bCs/>
        </w:rPr>
      </w:pPr>
      <w:r>
        <w:rPr>
          <w:rFonts w:cs="Times New Roman"/>
          <w:bCs/>
        </w:rPr>
        <w:t xml:space="preserve">The PHA must use the HCV waiting list for the FYI program. </w:t>
      </w:r>
      <w:r w:rsidR="001D00E9">
        <w:rPr>
          <w:rFonts w:cs="Times New Roman"/>
          <w:bCs/>
        </w:rPr>
        <w:t>Youth already on the HCV program may not be transferred to an FYI voucher since they are not homeless or at-risk of homelessness.</w:t>
      </w:r>
    </w:p>
    <w:p w14:paraId="2B98AB51" w14:textId="77777777" w:rsidR="00E30BC8" w:rsidRDefault="00E30BC8" w:rsidP="00E30BC8">
      <w:pPr>
        <w:autoSpaceDE w:val="0"/>
        <w:autoSpaceDN w:val="0"/>
        <w:adjustRightInd w:val="0"/>
        <w:spacing w:before="120"/>
      </w:pPr>
      <w:r w:rsidRPr="007A7325">
        <w:rPr>
          <w:rFonts w:cs="Times New Roman"/>
        </w:rPr>
        <w:t xml:space="preserve">HCV regulations require PHAs to use a single waiting list for admission to its Section 8 tenant-based assistance program. To enable PHAs to more effectively allocate FUP and FYI vouchers, HUD </w:t>
      </w:r>
      <w:r>
        <w:rPr>
          <w:rFonts w:cs="Times New Roman"/>
        </w:rPr>
        <w:t>waived</w:t>
      </w:r>
      <w:r w:rsidRPr="007A7325">
        <w:rPr>
          <w:rFonts w:cs="Times New Roman"/>
        </w:rPr>
        <w:t xml:space="preserve"> 24 CFR 982.204(f) and </w:t>
      </w:r>
      <w:r w:rsidR="00897094">
        <w:rPr>
          <w:rFonts w:cs="Times New Roman"/>
        </w:rPr>
        <w:t xml:space="preserve">is </w:t>
      </w:r>
      <w:r w:rsidRPr="007A7325">
        <w:rPr>
          <w:rFonts w:cs="Times New Roman"/>
        </w:rPr>
        <w:t xml:space="preserve">establishing an optional waiver to allow PHAs to maintain a separate waiting list for FUP and FYI vouchers.  </w:t>
      </w:r>
    </w:p>
    <w:p w14:paraId="1AF10CAF" w14:textId="77777777" w:rsidR="00001FB9" w:rsidRPr="008741B0" w:rsidRDefault="00001FB9" w:rsidP="009E661F">
      <w:pPr>
        <w:spacing w:before="120"/>
        <w:ind w:left="720"/>
        <w:rPr>
          <w:rFonts w:cs="Times New Roman"/>
          <w:u w:val="single"/>
        </w:rPr>
      </w:pPr>
      <w:r w:rsidRPr="008741B0">
        <w:rPr>
          <w:rFonts w:cs="Times New Roman"/>
          <w:u w:val="single"/>
        </w:rPr>
        <w:t>PHA Policy</w:t>
      </w:r>
    </w:p>
    <w:p w14:paraId="2C804947" w14:textId="77777777" w:rsidR="00E30BC8" w:rsidRPr="00E30BC8" w:rsidRDefault="00E30BC8" w:rsidP="00E30BC8">
      <w:pPr>
        <w:autoSpaceDE w:val="0"/>
        <w:autoSpaceDN w:val="0"/>
        <w:adjustRightInd w:val="0"/>
        <w:spacing w:before="120"/>
        <w:ind w:firstLine="720"/>
        <w:rPr>
          <w:rFonts w:cs="Times New Roman"/>
        </w:rPr>
      </w:pPr>
      <w:r w:rsidRPr="00E30BC8">
        <w:rPr>
          <w:rFonts w:cs="Times New Roman"/>
        </w:rPr>
        <w:t>The PHA will not maintain a separate waiting list for FUP and FYI vouchers.</w:t>
      </w:r>
    </w:p>
    <w:p w14:paraId="5087E901" w14:textId="77777777" w:rsidR="00001FB9" w:rsidRDefault="00001FB9" w:rsidP="009E661F">
      <w:pPr>
        <w:autoSpaceDE w:val="0"/>
        <w:autoSpaceDN w:val="0"/>
        <w:adjustRightInd w:val="0"/>
        <w:spacing w:before="120"/>
        <w:ind w:left="720"/>
        <w:rPr>
          <w:rFonts w:cs="Times New Roman"/>
        </w:rPr>
      </w:pPr>
      <w:r>
        <w:rPr>
          <w:rFonts w:cs="Times New Roman"/>
        </w:rPr>
        <w:t xml:space="preserve">Within 10 business days of receiving the referral from the PCWA, the PHA will review the HCV waiting list and will send the PCWA a list confirming whether or not referrals </w:t>
      </w:r>
      <w:r w:rsidR="002C6DEB">
        <w:rPr>
          <w:rFonts w:cs="Times New Roman"/>
        </w:rPr>
        <w:t>are</w:t>
      </w:r>
      <w:r>
        <w:rPr>
          <w:rFonts w:cs="Times New Roman"/>
        </w:rPr>
        <w:t xml:space="preserve"> on the waiting list.</w:t>
      </w:r>
    </w:p>
    <w:p w14:paraId="0902BEC2" w14:textId="77777777" w:rsidR="00001FB9" w:rsidRDefault="00001FB9" w:rsidP="009E661F">
      <w:pPr>
        <w:autoSpaceDE w:val="0"/>
        <w:autoSpaceDN w:val="0"/>
        <w:adjustRightInd w:val="0"/>
        <w:spacing w:before="120"/>
        <w:ind w:left="1440"/>
        <w:rPr>
          <w:rFonts w:cs="Times New Roman"/>
        </w:rPr>
      </w:pPr>
      <w:r>
        <w:rPr>
          <w:rFonts w:cs="Times New Roman"/>
        </w:rPr>
        <w:t xml:space="preserve">Referrals who are already on the list will retain their position and the list will be notated to indicate the </w:t>
      </w:r>
      <w:r w:rsidR="001D00E9">
        <w:rPr>
          <w:rFonts w:cs="Times New Roman"/>
        </w:rPr>
        <w:t>applicant is FYI-eligible</w:t>
      </w:r>
      <w:r>
        <w:rPr>
          <w:rFonts w:cs="Times New Roman"/>
        </w:rPr>
        <w:t>.</w:t>
      </w:r>
    </w:p>
    <w:p w14:paraId="495CC176" w14:textId="77777777" w:rsidR="00001FB9" w:rsidRDefault="00001FB9" w:rsidP="009E661F">
      <w:pPr>
        <w:autoSpaceDE w:val="0"/>
        <w:autoSpaceDN w:val="0"/>
        <w:adjustRightInd w:val="0"/>
        <w:spacing w:before="120"/>
        <w:ind w:left="1440"/>
        <w:rPr>
          <w:rFonts w:cs="Times New Roman"/>
        </w:rPr>
      </w:pPr>
      <w:r>
        <w:rPr>
          <w:rFonts w:cs="Times New Roman"/>
        </w:rPr>
        <w:t xml:space="preserve">For those referrals not already on the waiting list, the PHA will work with the PCWA to ensure they receive and successfully complete a pre-application or application, as applicable. Once the pre-application or application has been completed, the PHA will place the referral on the HCV waiting list with the date and time of the original referral and an indication that the referral is </w:t>
      </w:r>
      <w:r w:rsidR="001D00E9">
        <w:rPr>
          <w:rFonts w:cs="Times New Roman"/>
        </w:rPr>
        <w:t>FYI</w:t>
      </w:r>
      <w:r>
        <w:rPr>
          <w:rFonts w:cs="Times New Roman"/>
        </w:rPr>
        <w:t>-eligible.</w:t>
      </w:r>
    </w:p>
    <w:p w14:paraId="0676B36C" w14:textId="77777777" w:rsidR="009A3103" w:rsidRPr="00CD06B1" w:rsidRDefault="009A3103" w:rsidP="00897094">
      <w:pPr>
        <w:autoSpaceDE w:val="0"/>
        <w:autoSpaceDN w:val="0"/>
        <w:adjustRightInd w:val="0"/>
        <w:spacing w:before="120"/>
        <w:ind w:left="720"/>
        <w:rPr>
          <w:rFonts w:cs="Times New Roman"/>
        </w:rPr>
      </w:pPr>
      <w:r w:rsidRPr="009A3103">
        <w:rPr>
          <w:rFonts w:cs="Times New Roman"/>
        </w:rPr>
        <w:t xml:space="preserve">If the PHA’s HCV waiting list is closed, the PHA will open its HCV waiting list in order to accept new </w:t>
      </w:r>
      <w:r w:rsidR="00897094">
        <w:rPr>
          <w:rFonts w:cs="Times New Roman"/>
        </w:rPr>
        <w:t>FYI</w:t>
      </w:r>
      <w:r w:rsidRPr="009A3103">
        <w:rPr>
          <w:rFonts w:cs="Times New Roman"/>
        </w:rPr>
        <w:t xml:space="preserve"> applicants. If necessary, the PHA may open its waiting list solely for </w:t>
      </w:r>
      <w:r w:rsidR="00897094">
        <w:rPr>
          <w:rFonts w:cs="Times New Roman"/>
        </w:rPr>
        <w:t>FYI</w:t>
      </w:r>
      <w:r w:rsidRPr="009A3103">
        <w:rPr>
          <w:rFonts w:cs="Times New Roman"/>
        </w:rPr>
        <w:t xml:space="preserve"> applicants, but this information must be included in the PHA’s notice of opening its waiting list (see section 4-II.C., Opening and Closing the Waiting List of this administrative plan).</w:t>
      </w:r>
    </w:p>
    <w:p w14:paraId="12CDEAC3" w14:textId="77777777" w:rsidR="00001FB9" w:rsidRDefault="00001FB9" w:rsidP="009E661F">
      <w:pPr>
        <w:autoSpaceDE w:val="0"/>
        <w:autoSpaceDN w:val="0"/>
        <w:adjustRightInd w:val="0"/>
        <w:spacing w:before="120"/>
        <w:rPr>
          <w:rFonts w:cs="Times New Roman"/>
          <w:b/>
          <w:bCs/>
        </w:rPr>
      </w:pPr>
      <w:r>
        <w:rPr>
          <w:rFonts w:cs="Times New Roman"/>
          <w:b/>
          <w:bCs/>
        </w:rPr>
        <w:t>Waiting List Selection</w:t>
      </w:r>
      <w:r w:rsidR="009A3103">
        <w:rPr>
          <w:rFonts w:cs="Times New Roman"/>
          <w:b/>
          <w:bCs/>
        </w:rPr>
        <w:t xml:space="preserve"> </w:t>
      </w:r>
      <w:r w:rsidR="009A3103" w:rsidRPr="002502DC">
        <w:rPr>
          <w:rFonts w:cs="Times New Roman"/>
          <w:b/>
          <w:bCs/>
        </w:rPr>
        <w:t>[Notice PIH 2025-08]</w:t>
      </w:r>
    </w:p>
    <w:p w14:paraId="00B3FAFC" w14:textId="77777777" w:rsidR="009A3103" w:rsidRDefault="00001FB9" w:rsidP="009A3103">
      <w:pPr>
        <w:pStyle w:val="BodyText"/>
        <w:spacing w:before="120" w:line="240" w:lineRule="auto"/>
      </w:pPr>
      <w:r>
        <w:t xml:space="preserve">The PHA selects </w:t>
      </w:r>
      <w:r w:rsidR="001D00E9">
        <w:t>eligible y</w:t>
      </w:r>
      <w:r>
        <w:t>ouths based on the PHA’s regular HCV waiting list selection policies in Chapter 4, including any preferences that may apply</w:t>
      </w:r>
      <w:r w:rsidR="009A3103">
        <w:t xml:space="preserve"> with the exception of any residency preferences which may not be applied</w:t>
      </w:r>
      <w:r w:rsidR="009A3103" w:rsidRPr="004F1A4E">
        <w:t xml:space="preserve"> to FUP or FYI applicants. </w:t>
      </w:r>
      <w:r w:rsidR="009A3103">
        <w:t>In addition, the PHA may establish separate preferences for FUP and FYI applicants.</w:t>
      </w:r>
      <w:r w:rsidR="009A3103" w:rsidRPr="007A7325">
        <w:t xml:space="preserve"> </w:t>
      </w:r>
    </w:p>
    <w:p w14:paraId="13B0353F" w14:textId="77777777" w:rsidR="009A3103" w:rsidRPr="007A7325" w:rsidRDefault="009A3103" w:rsidP="009A3103">
      <w:pPr>
        <w:pStyle w:val="BodyText"/>
        <w:spacing w:before="120" w:line="240" w:lineRule="auto"/>
        <w:ind w:left="720"/>
        <w:rPr>
          <w:u w:val="single"/>
        </w:rPr>
      </w:pPr>
      <w:r w:rsidRPr="007A7325">
        <w:rPr>
          <w:u w:val="single"/>
        </w:rPr>
        <w:t>PHA Policy</w:t>
      </w:r>
    </w:p>
    <w:p w14:paraId="69F75EFE" w14:textId="77777777" w:rsidR="009A3103" w:rsidRDefault="009A3103" w:rsidP="009A3103">
      <w:pPr>
        <w:pStyle w:val="BodyText"/>
        <w:spacing w:before="120" w:line="240" w:lineRule="auto"/>
        <w:ind w:left="720"/>
        <w:rPr>
          <w:sz w:val="23"/>
          <w:szCs w:val="23"/>
        </w:rPr>
      </w:pPr>
      <w:r>
        <w:t>The PHA will not apply separate preferences to FUP and FYI applicants.</w:t>
      </w:r>
    </w:p>
    <w:p w14:paraId="520428F3" w14:textId="77777777" w:rsidR="00001FB9" w:rsidRPr="003C381F" w:rsidRDefault="00BE1663" w:rsidP="00160FC0">
      <w:pPr>
        <w:pStyle w:val="BodyText"/>
        <w:spacing w:before="120" w:line="240" w:lineRule="auto"/>
        <w:rPr>
          <w:b/>
        </w:rPr>
      </w:pPr>
      <w:r>
        <w:rPr>
          <w:b/>
        </w:rPr>
        <w:br w:type="page"/>
      </w:r>
      <w:r w:rsidR="00001FB9" w:rsidRPr="003C381F">
        <w:rPr>
          <w:b/>
        </w:rPr>
        <w:lastRenderedPageBreak/>
        <w:t>19-I</w:t>
      </w:r>
      <w:r w:rsidR="003E445E" w:rsidRPr="003C381F">
        <w:rPr>
          <w:b/>
        </w:rPr>
        <w:t>I</w:t>
      </w:r>
      <w:r w:rsidR="00001FB9" w:rsidRPr="003C381F">
        <w:rPr>
          <w:b/>
        </w:rPr>
        <w:t>.</w:t>
      </w:r>
      <w:r w:rsidR="00954126" w:rsidRPr="003C381F">
        <w:rPr>
          <w:b/>
        </w:rPr>
        <w:t>F</w:t>
      </w:r>
      <w:r w:rsidR="00001FB9" w:rsidRPr="003C381F">
        <w:rPr>
          <w:b/>
        </w:rPr>
        <w:t>. PHA HCV ELIGIBILITY DETERMINATION</w:t>
      </w:r>
      <w:r w:rsidR="007E0F9B" w:rsidRPr="003C381F">
        <w:rPr>
          <w:b/>
        </w:rPr>
        <w:t xml:space="preserve"> [FYI FAQs]</w:t>
      </w:r>
    </w:p>
    <w:p w14:paraId="04A3DF60" w14:textId="77777777" w:rsidR="00001FB9" w:rsidRDefault="00001FB9" w:rsidP="00BE1663">
      <w:pPr>
        <w:pStyle w:val="BodyText"/>
        <w:spacing w:before="120" w:line="240" w:lineRule="auto"/>
      </w:pPr>
      <w:r>
        <w:t xml:space="preserve">Once </w:t>
      </w:r>
      <w:r w:rsidR="001D00E9">
        <w:t>an eligible</w:t>
      </w:r>
      <w:r>
        <w:t xml:space="preserve"> youth is selected from the HCV waiting list</w:t>
      </w:r>
      <w:r w:rsidRPr="000131E2">
        <w:t xml:space="preserve">, the PHA </w:t>
      </w:r>
      <w:r>
        <w:t>must</w:t>
      </w:r>
      <w:r w:rsidRPr="000131E2">
        <w:t xml:space="preserve"> determine</w:t>
      </w:r>
      <w:r>
        <w:t xml:space="preserve"> w</w:t>
      </w:r>
      <w:r w:rsidRPr="000131E2">
        <w:t xml:space="preserve">hether the youth meets HCV program eligibility requirements. </w:t>
      </w:r>
      <w:r>
        <w:t xml:space="preserve">Applicants must be eligible under both </w:t>
      </w:r>
      <w:r w:rsidR="001D00E9">
        <w:t>FYI</w:t>
      </w:r>
      <w:r>
        <w:t xml:space="preserve"> eligibility requirement</w:t>
      </w:r>
      <w:r w:rsidR="001D00E9">
        <w:t>s a</w:t>
      </w:r>
      <w:r w:rsidR="00B15032">
        <w:t>n</w:t>
      </w:r>
      <w:r>
        <w:t>d HCV eligibility requirements as outlined in Chapter 3 of this</w:t>
      </w:r>
      <w:r w:rsidR="00BE1663">
        <w:t> </w:t>
      </w:r>
      <w:r>
        <w:t>policy.</w:t>
      </w:r>
    </w:p>
    <w:p w14:paraId="1DBD2B56" w14:textId="77777777" w:rsidR="00001FB9" w:rsidRDefault="00001FB9" w:rsidP="00BE1663">
      <w:pPr>
        <w:pStyle w:val="BodyText"/>
        <w:spacing w:before="120" w:line="240" w:lineRule="auto"/>
      </w:pPr>
      <w:r>
        <w:t xml:space="preserve">The PCWA may, but is not obligated to, provide information to the PHA on the </w:t>
      </w:r>
      <w:r w:rsidR="001D00E9">
        <w:t xml:space="preserve">youth’s </w:t>
      </w:r>
      <w:r>
        <w:t>criminal</w:t>
      </w:r>
      <w:r w:rsidR="00BE1663">
        <w:t> </w:t>
      </w:r>
      <w:r>
        <w:t>history.</w:t>
      </w:r>
    </w:p>
    <w:p w14:paraId="7D344453" w14:textId="77777777" w:rsidR="00001FB9" w:rsidRPr="001858FD" w:rsidRDefault="00001FB9" w:rsidP="00BE1663">
      <w:pPr>
        <w:spacing w:before="120"/>
        <w:ind w:left="720"/>
        <w:rPr>
          <w:u w:val="single"/>
        </w:rPr>
      </w:pPr>
      <w:r w:rsidRPr="001858FD">
        <w:rPr>
          <w:u w:val="single"/>
        </w:rPr>
        <w:t>PHA Policy</w:t>
      </w:r>
    </w:p>
    <w:p w14:paraId="592E2C4C" w14:textId="77777777" w:rsidR="00001FB9" w:rsidRDefault="00001FB9" w:rsidP="00BE1663">
      <w:pPr>
        <w:pStyle w:val="BodyText"/>
        <w:spacing w:before="120" w:line="240" w:lineRule="auto"/>
        <w:ind w:left="720"/>
      </w:pPr>
      <w:bookmarkStart w:id="121" w:name="_Hlk63165233"/>
      <w:r>
        <w:t>Subject to privacy laws, the PCWA will provide any available information regarding the applicant’s criminal history to the PHA.</w:t>
      </w:r>
    </w:p>
    <w:p w14:paraId="5B663B18" w14:textId="77777777" w:rsidR="00001FB9" w:rsidRDefault="00001FB9" w:rsidP="00BE1663">
      <w:pPr>
        <w:pStyle w:val="BodyText"/>
        <w:spacing w:before="120" w:line="240" w:lineRule="auto"/>
        <w:ind w:left="720"/>
      </w:pPr>
      <w:r>
        <w:t xml:space="preserve">The PHA will consider the information in making its eligibility determination in accordance with the PHA’s </w:t>
      </w:r>
      <w:r w:rsidRPr="00C02310">
        <w:t>policies in Chapter 3, Part III.</w:t>
      </w:r>
    </w:p>
    <w:bookmarkEnd w:id="121"/>
    <w:p w14:paraId="7BF5FF9A" w14:textId="77777777" w:rsidR="00001FB9" w:rsidRDefault="00001FB9" w:rsidP="00BE1663">
      <w:pPr>
        <w:pStyle w:val="BodyText"/>
        <w:spacing w:before="120" w:line="240" w:lineRule="auto"/>
        <w:rPr>
          <w:b/>
          <w:bCs/>
        </w:rPr>
      </w:pPr>
      <w:r>
        <w:rPr>
          <w:b/>
          <w:bCs/>
        </w:rPr>
        <w:t>Additional Eligibility Factors</w:t>
      </w:r>
    </w:p>
    <w:p w14:paraId="275BA8C3" w14:textId="77777777" w:rsidR="00001FB9" w:rsidRDefault="001D00E9" w:rsidP="00BE1663">
      <w:pPr>
        <w:pStyle w:val="BodyText"/>
        <w:spacing w:before="120" w:line="240" w:lineRule="auto"/>
      </w:pPr>
      <w:r>
        <w:t>Youth</w:t>
      </w:r>
      <w:r w:rsidR="00001FB9">
        <w:t xml:space="preserve"> must be no more than 24 years old both at the time of PCWA certification and at the time of the HAP execution.  If a youth is 24 at the time of </w:t>
      </w:r>
      <w:r w:rsidR="003D7D0C">
        <w:t xml:space="preserve">PCWA </w:t>
      </w:r>
      <w:r w:rsidR="00001FB9">
        <w:t>certification but will turn 25 before the HAP contract is executed, the youth is no longer eligible for a</w:t>
      </w:r>
      <w:r w:rsidR="00344B5B">
        <w:t>n</w:t>
      </w:r>
      <w:r w:rsidR="00001FB9">
        <w:t xml:space="preserve"> </w:t>
      </w:r>
      <w:r>
        <w:t>FYI</w:t>
      </w:r>
      <w:r w:rsidR="00001FB9">
        <w:t xml:space="preserve"> voucher.</w:t>
      </w:r>
      <w:r w:rsidR="009A3103" w:rsidRPr="009A3103">
        <w:t xml:space="preserve"> </w:t>
      </w:r>
      <w:r w:rsidR="009A3103">
        <w:t>W</w:t>
      </w:r>
      <w:r w:rsidR="009A3103" w:rsidRPr="00E171A1">
        <w:t>hile a youth may be referred for a FUPY or FYI voucher before reaching the age of 18, the PHA must not enter into a HAP contract on behalf of the youth until the youth reaches the age of 18.</w:t>
      </w:r>
    </w:p>
    <w:p w14:paraId="02661763" w14:textId="77777777" w:rsidR="00001FB9" w:rsidRPr="00C3533F" w:rsidRDefault="00001FB9" w:rsidP="00BE1663">
      <w:pPr>
        <w:spacing w:before="120"/>
        <w:ind w:left="720"/>
        <w:rPr>
          <w:u w:val="single"/>
        </w:rPr>
      </w:pPr>
      <w:r w:rsidRPr="00C3533F">
        <w:rPr>
          <w:u w:val="single"/>
        </w:rPr>
        <w:t>PHA Policy</w:t>
      </w:r>
    </w:p>
    <w:p w14:paraId="219BDC93" w14:textId="77777777" w:rsidR="00001FB9" w:rsidRDefault="00001FB9" w:rsidP="00BE1663">
      <w:pPr>
        <w:autoSpaceDE w:val="0"/>
        <w:autoSpaceDN w:val="0"/>
        <w:adjustRightInd w:val="0"/>
        <w:spacing w:before="120"/>
        <w:ind w:left="720"/>
        <w:rPr>
          <w:rFonts w:eastAsia="Calibri" w:cs="Times New Roman"/>
        </w:rPr>
      </w:pPr>
      <w:bookmarkStart w:id="122" w:name="_Hlk63165276"/>
      <w:r w:rsidRPr="00B30B03">
        <w:rPr>
          <w:rFonts w:eastAsia="Calibri" w:cs="Times New Roman"/>
        </w:rPr>
        <w:t xml:space="preserve">Any applicant that does not meet the eligibility criteria for the HCV program listed in Chapter 3 or any eligibility criteria listed in this section will be notified by the PHA in writing following policies in </w:t>
      </w:r>
      <w:r w:rsidR="001E709F">
        <w:rPr>
          <w:rFonts w:eastAsia="Calibri" w:cs="Times New Roman"/>
        </w:rPr>
        <w:t xml:space="preserve">Section </w:t>
      </w:r>
      <w:r w:rsidRPr="00B30B03">
        <w:rPr>
          <w:rFonts w:eastAsia="Calibri" w:cs="Times New Roman"/>
        </w:rPr>
        <w:t xml:space="preserve">3-III.F, including </w:t>
      </w:r>
      <w:r>
        <w:rPr>
          <w:rFonts w:eastAsia="Calibri" w:cs="Times New Roman"/>
        </w:rPr>
        <w:t xml:space="preserve">stating the reasons the applicant was found ineligible and </w:t>
      </w:r>
      <w:r w:rsidRPr="00B30B03">
        <w:rPr>
          <w:rFonts w:eastAsia="Calibri" w:cs="Times New Roman"/>
        </w:rPr>
        <w:t>providing an opportunity for an informal review.</w:t>
      </w:r>
      <w:bookmarkEnd w:id="122"/>
    </w:p>
    <w:p w14:paraId="7369C24D" w14:textId="77777777" w:rsidR="00001FB9" w:rsidRPr="003C381F" w:rsidRDefault="00C44E04" w:rsidP="003C381F">
      <w:pPr>
        <w:pStyle w:val="BodyText"/>
        <w:spacing w:before="240" w:line="240" w:lineRule="auto"/>
        <w:rPr>
          <w:b/>
        </w:rPr>
      </w:pPr>
      <w:r>
        <w:rPr>
          <w:b/>
          <w:bCs/>
        </w:rPr>
        <w:br w:type="page"/>
      </w:r>
      <w:r w:rsidR="003A4773" w:rsidRPr="003C381F">
        <w:rPr>
          <w:b/>
        </w:rPr>
        <w:lastRenderedPageBreak/>
        <w:t>19-II.</w:t>
      </w:r>
      <w:r w:rsidR="00954126" w:rsidRPr="003C381F">
        <w:rPr>
          <w:b/>
        </w:rPr>
        <w:t>G</w:t>
      </w:r>
      <w:r w:rsidR="003A4773" w:rsidRPr="003C381F">
        <w:rPr>
          <w:b/>
        </w:rPr>
        <w:t>. LEASE UP</w:t>
      </w:r>
      <w:r w:rsidR="00B570DC" w:rsidRPr="003C381F">
        <w:rPr>
          <w:b/>
        </w:rPr>
        <w:t xml:space="preserve"> </w:t>
      </w:r>
      <w:bookmarkStart w:id="123" w:name="_Hlk106279341"/>
      <w:r w:rsidR="00553919">
        <w:rPr>
          <w:b/>
        </w:rPr>
        <w:t>[FR Notice 1/24/2</w:t>
      </w:r>
      <w:r w:rsidR="0009126D">
        <w:rPr>
          <w:b/>
        </w:rPr>
        <w:t>2</w:t>
      </w:r>
      <w:r w:rsidR="00553919">
        <w:rPr>
          <w:b/>
        </w:rPr>
        <w:t>]</w:t>
      </w:r>
      <w:bookmarkEnd w:id="123"/>
    </w:p>
    <w:p w14:paraId="3B4FFF15" w14:textId="77777777" w:rsidR="00001FB9" w:rsidRDefault="00001FB9" w:rsidP="00BE1663">
      <w:pPr>
        <w:pStyle w:val="BodyText"/>
        <w:spacing w:before="120" w:line="240" w:lineRule="auto"/>
      </w:pPr>
      <w:r w:rsidRPr="000131E2">
        <w:t>Once the PHA determines that the family or youth meets HCV eligibility</w:t>
      </w:r>
      <w:r>
        <w:t xml:space="preserve"> </w:t>
      </w:r>
      <w:r w:rsidRPr="000131E2">
        <w:t>requirement</w:t>
      </w:r>
      <w:r>
        <w:t xml:space="preserve">s, </w:t>
      </w:r>
      <w:r w:rsidRPr="000131E2">
        <w:t xml:space="preserve">the youth </w:t>
      </w:r>
      <w:r>
        <w:t>will</w:t>
      </w:r>
      <w:r w:rsidRPr="000131E2">
        <w:t xml:space="preserve"> be issued a</w:t>
      </w:r>
      <w:r w:rsidR="008C73A4">
        <w:t>n</w:t>
      </w:r>
      <w:r w:rsidR="001D00E9">
        <w:t xml:space="preserve"> FYI </w:t>
      </w:r>
      <w:r w:rsidRPr="000131E2">
        <w:t>voucher</w:t>
      </w:r>
      <w:r>
        <w:t xml:space="preserve"> in accordance with PHA policies</w:t>
      </w:r>
      <w:r w:rsidRPr="000131E2">
        <w:t>.</w:t>
      </w:r>
    </w:p>
    <w:p w14:paraId="06F98CE4" w14:textId="77777777" w:rsidR="009A3103" w:rsidRDefault="009A3103" w:rsidP="009A3103">
      <w:pPr>
        <w:pStyle w:val="BodyText"/>
        <w:spacing w:before="120" w:line="240" w:lineRule="auto"/>
        <w:rPr>
          <w:b/>
        </w:rPr>
      </w:pPr>
      <w:bookmarkStart w:id="124" w:name="_Hlk94183081"/>
      <w:r>
        <w:rPr>
          <w:b/>
        </w:rPr>
        <w:t>Briefings [FR Notice 1/24/22]</w:t>
      </w:r>
    </w:p>
    <w:p w14:paraId="2E9ECC83" w14:textId="77777777" w:rsidR="00553919" w:rsidRDefault="00553919" w:rsidP="00553919">
      <w:pPr>
        <w:pStyle w:val="BodyText"/>
        <w:spacing w:before="120" w:line="240" w:lineRule="auto"/>
      </w:pPr>
      <w:r>
        <w:t>During the family briefing, PHAs must inform the FYI voucher holder of:</w:t>
      </w:r>
    </w:p>
    <w:p w14:paraId="1D189496" w14:textId="77777777" w:rsidR="00553919" w:rsidRDefault="00553919" w:rsidP="00310452">
      <w:pPr>
        <w:numPr>
          <w:ilvl w:val="0"/>
          <w:numId w:val="46"/>
        </w:numPr>
        <w:tabs>
          <w:tab w:val="left" w:pos="360"/>
        </w:tabs>
        <w:spacing w:before="120"/>
        <w:ind w:left="360"/>
      </w:pPr>
      <w:r>
        <w:t>The extension of assistance provisions and requirements;</w:t>
      </w:r>
    </w:p>
    <w:p w14:paraId="5308ED8C" w14:textId="77777777" w:rsidR="00553919" w:rsidRDefault="00553919" w:rsidP="00310452">
      <w:pPr>
        <w:numPr>
          <w:ilvl w:val="0"/>
          <w:numId w:val="46"/>
        </w:numPr>
        <w:tabs>
          <w:tab w:val="left" w:pos="360"/>
        </w:tabs>
        <w:spacing w:before="120"/>
        <w:ind w:left="360"/>
      </w:pPr>
      <w:r>
        <w:t>The availability of the FSS program and offer them an FSS slot, if available, or offer to place them on the FSS waiting list (provided the PHA has an FSS program); and</w:t>
      </w:r>
    </w:p>
    <w:p w14:paraId="188DF066" w14:textId="77777777" w:rsidR="00553919" w:rsidRDefault="00503C5F" w:rsidP="00310452">
      <w:pPr>
        <w:numPr>
          <w:ilvl w:val="0"/>
          <w:numId w:val="46"/>
        </w:numPr>
        <w:tabs>
          <w:tab w:val="left" w:pos="360"/>
        </w:tabs>
        <w:spacing w:before="120"/>
        <w:ind w:left="360"/>
      </w:pPr>
      <w:r>
        <w:t>The s</w:t>
      </w:r>
      <w:r w:rsidR="00553919">
        <w:t>upportive services available to them, the existence of any other programs or services, and their eligibility for such programs and services. However, participation in supportive services cannot be required as a condition of receiving FYI assistance.</w:t>
      </w:r>
      <w:bookmarkEnd w:id="124"/>
    </w:p>
    <w:p w14:paraId="184C390C" w14:textId="77777777" w:rsidR="00001FB9" w:rsidRPr="00C3533F" w:rsidRDefault="00001FB9" w:rsidP="00BE1663">
      <w:pPr>
        <w:pStyle w:val="BodyText"/>
        <w:spacing w:before="120" w:line="240" w:lineRule="auto"/>
        <w:ind w:firstLine="720"/>
        <w:rPr>
          <w:u w:val="single"/>
        </w:rPr>
      </w:pPr>
      <w:r w:rsidRPr="00C3533F">
        <w:rPr>
          <w:u w:val="single"/>
        </w:rPr>
        <w:t>PHA Policy</w:t>
      </w:r>
    </w:p>
    <w:p w14:paraId="3F35397B" w14:textId="77777777" w:rsidR="00001FB9" w:rsidRDefault="00001FB9" w:rsidP="00BE1663">
      <w:pPr>
        <w:autoSpaceDE w:val="0"/>
        <w:autoSpaceDN w:val="0"/>
        <w:adjustRightInd w:val="0"/>
        <w:spacing w:before="120"/>
        <w:ind w:left="720"/>
        <w:rPr>
          <w:rFonts w:eastAsia="Calibri" w:cs="Times New Roman"/>
        </w:rPr>
      </w:pPr>
      <w:bookmarkStart w:id="125" w:name="_Hlk63165411"/>
      <w:r>
        <w:rPr>
          <w:rFonts w:eastAsia="Calibri" w:cs="Times New Roman"/>
        </w:rPr>
        <w:t xml:space="preserve">Eligible applicants </w:t>
      </w:r>
      <w:r w:rsidRPr="00B30B03">
        <w:rPr>
          <w:rFonts w:eastAsia="Calibri" w:cs="Times New Roman"/>
        </w:rPr>
        <w:t xml:space="preserve">will be notified by the PHA in writing following policies in </w:t>
      </w:r>
      <w:r w:rsidR="001E709F">
        <w:rPr>
          <w:rFonts w:eastAsia="Calibri" w:cs="Times New Roman"/>
        </w:rPr>
        <w:t xml:space="preserve">Section </w:t>
      </w:r>
      <w:r w:rsidRPr="00B30B03">
        <w:rPr>
          <w:rFonts w:eastAsia="Calibri" w:cs="Times New Roman"/>
        </w:rPr>
        <w:t>3-III.F</w:t>
      </w:r>
      <w:r w:rsidR="00C44E04">
        <w:rPr>
          <w:rFonts w:eastAsia="Calibri" w:cs="Times New Roman"/>
        </w:rPr>
        <w:t>.</w:t>
      </w:r>
      <w:r>
        <w:rPr>
          <w:rFonts w:eastAsia="Calibri" w:cs="Times New Roman"/>
        </w:rPr>
        <w:t xml:space="preserve"> of this policy</w:t>
      </w:r>
      <w:r w:rsidRPr="00B30B03">
        <w:rPr>
          <w:rFonts w:eastAsia="Calibri" w:cs="Times New Roman"/>
        </w:rPr>
        <w:t>.</w:t>
      </w:r>
      <w:r>
        <w:rPr>
          <w:rFonts w:eastAsia="Calibri" w:cs="Times New Roman"/>
        </w:rPr>
        <w:t xml:space="preserve"> </w:t>
      </w:r>
      <w:r w:rsidR="001D00E9">
        <w:rPr>
          <w:rFonts w:eastAsia="Calibri" w:cs="Times New Roman"/>
        </w:rPr>
        <w:t>FYI</w:t>
      </w:r>
      <w:r>
        <w:rPr>
          <w:rFonts w:eastAsia="Calibri" w:cs="Times New Roman"/>
        </w:rPr>
        <w:t xml:space="preserve"> youth will be briefed individually. The PHA will provide all aspects of the written and oral briefing as outlined in Part I of Chapter 5.</w:t>
      </w:r>
    </w:p>
    <w:p w14:paraId="77EAFF65" w14:textId="77777777" w:rsidR="00001FB9" w:rsidRPr="00473483" w:rsidRDefault="001D00E9" w:rsidP="00BE1663">
      <w:pPr>
        <w:autoSpaceDE w:val="0"/>
        <w:autoSpaceDN w:val="0"/>
        <w:adjustRightInd w:val="0"/>
        <w:spacing w:before="120"/>
        <w:ind w:left="720"/>
        <w:rPr>
          <w:rFonts w:eastAsia="Calibri" w:cs="Times New Roman"/>
        </w:rPr>
      </w:pPr>
      <w:r>
        <w:rPr>
          <w:rFonts w:eastAsia="Calibri" w:cs="Times New Roman"/>
        </w:rPr>
        <w:t>Vouchers</w:t>
      </w:r>
      <w:r w:rsidR="00001FB9">
        <w:rPr>
          <w:rFonts w:eastAsia="Calibri" w:cs="Times New Roman"/>
        </w:rPr>
        <w:t xml:space="preserve"> will be issued in accordance with PHA policies in Chapter 5</w:t>
      </w:r>
      <w:r w:rsidR="00C44E04">
        <w:rPr>
          <w:rFonts w:eastAsia="Calibri" w:cs="Times New Roman"/>
        </w:rPr>
        <w:t>,</w:t>
      </w:r>
      <w:r w:rsidR="00001FB9">
        <w:rPr>
          <w:rFonts w:eastAsia="Calibri" w:cs="Times New Roman"/>
        </w:rPr>
        <w:t xml:space="preserve"> Part II, except that the PHA will consider one additional 30-day extension beyond the first automatic extension for any reason, not just those listed in the policy in Section 5-II.E.</w:t>
      </w:r>
      <w:bookmarkEnd w:id="125"/>
    </w:p>
    <w:p w14:paraId="0D54AC1F" w14:textId="77777777" w:rsidR="009A3103" w:rsidRPr="008B1A31" w:rsidRDefault="009A3103" w:rsidP="009A3103">
      <w:pPr>
        <w:pStyle w:val="BodyText"/>
        <w:spacing w:before="240" w:line="240" w:lineRule="auto"/>
        <w:rPr>
          <w:b/>
        </w:rPr>
      </w:pPr>
      <w:r w:rsidRPr="009567F1">
        <w:rPr>
          <w:b/>
        </w:rPr>
        <w:t>Voucher Issuance [Notice PIH 2025-08]</w:t>
      </w:r>
    </w:p>
    <w:p w14:paraId="045BE06E" w14:textId="77777777" w:rsidR="009A3103" w:rsidRDefault="009A3103" w:rsidP="009A3103">
      <w:pPr>
        <w:pStyle w:val="BodyText"/>
        <w:spacing w:before="120" w:line="240" w:lineRule="auto"/>
      </w:pPr>
      <w:r>
        <w:t>The initial search term for FYI vouchers must be at least 120 days from the date the voucher is issued.</w:t>
      </w:r>
      <w:r w:rsidRPr="00493EF9">
        <w:t xml:space="preserve"> The initial 120-day term also applies when a family or youth chooses to move to a new unit with continued assistance inside or outside the PHA’s jurisdiction.</w:t>
      </w:r>
    </w:p>
    <w:p w14:paraId="53BD9428" w14:textId="77777777" w:rsidR="009A3103" w:rsidRDefault="009A3103" w:rsidP="009A3103">
      <w:pPr>
        <w:pStyle w:val="BodyText"/>
        <w:spacing w:before="120" w:line="240" w:lineRule="auto"/>
      </w:pPr>
      <w:r w:rsidRPr="00493EF9">
        <w:t>PHAs must adopt an extension policy for F</w:t>
      </w:r>
      <w:r>
        <w:t>YI</w:t>
      </w:r>
      <w:r w:rsidRPr="00493EF9">
        <w:t xml:space="preserve"> applicants that includes the following:  </w:t>
      </w:r>
    </w:p>
    <w:p w14:paraId="2AE9A537" w14:textId="77777777" w:rsidR="009A3103" w:rsidRDefault="009A3103" w:rsidP="009A3103">
      <w:pPr>
        <w:pStyle w:val="BodyText"/>
        <w:numPr>
          <w:ilvl w:val="0"/>
          <w:numId w:val="65"/>
        </w:numPr>
        <w:spacing w:before="120" w:line="240" w:lineRule="auto"/>
      </w:pPr>
      <w:r>
        <w:t>E</w:t>
      </w:r>
      <w:r w:rsidRPr="00493EF9">
        <w:t>ach extension must be for a minimum of 90 days</w:t>
      </w:r>
      <w:r>
        <w:t>;</w:t>
      </w:r>
    </w:p>
    <w:p w14:paraId="6073EAEC" w14:textId="77777777" w:rsidR="009567F1" w:rsidRDefault="009A3103" w:rsidP="009A3103">
      <w:pPr>
        <w:pStyle w:val="BodyText"/>
        <w:numPr>
          <w:ilvl w:val="0"/>
          <w:numId w:val="65"/>
        </w:numPr>
        <w:spacing w:before="120" w:line="240" w:lineRule="auto"/>
      </w:pPr>
      <w:r>
        <w:t>T</w:t>
      </w:r>
      <w:r w:rsidRPr="00493EF9">
        <w:t xml:space="preserve">he PHA must approve the first extension request, regardless of how the request is made (written or oral) or when it is made, as long as the request is made on or before the </w:t>
      </w:r>
      <w:r>
        <w:t xml:space="preserve">voucher </w:t>
      </w:r>
      <w:r w:rsidRPr="00493EF9">
        <w:t xml:space="preserve">term expiration date and is consistent with applicable requirements; </w:t>
      </w:r>
    </w:p>
    <w:p w14:paraId="5A084590" w14:textId="77777777" w:rsidR="009A3103" w:rsidRDefault="009567F1" w:rsidP="009A3103">
      <w:pPr>
        <w:pStyle w:val="BodyText"/>
        <w:numPr>
          <w:ilvl w:val="0"/>
          <w:numId w:val="65"/>
        </w:numPr>
        <w:spacing w:before="120" w:line="240" w:lineRule="auto"/>
      </w:pPr>
      <w:r>
        <w:t>S</w:t>
      </w:r>
      <w:r w:rsidR="009A3103" w:rsidRPr="00493EF9">
        <w:t xml:space="preserve">ubsequent requests should be processed in accordance with the PHA’s administrative plan; and </w:t>
      </w:r>
    </w:p>
    <w:p w14:paraId="0A617963" w14:textId="77777777" w:rsidR="009A3103" w:rsidRDefault="009A3103" w:rsidP="009A3103">
      <w:pPr>
        <w:pStyle w:val="BodyText"/>
        <w:numPr>
          <w:ilvl w:val="0"/>
          <w:numId w:val="65"/>
        </w:numPr>
        <w:spacing w:before="120" w:line="240" w:lineRule="auto"/>
      </w:pPr>
      <w:r>
        <w:t>T</w:t>
      </w:r>
      <w:r w:rsidRPr="00493EF9">
        <w:t xml:space="preserve">he PHA must, on at least one occasion after voucher issuance, notify the applicant prior to the initial term expiration, to remind them of about the term expiration date and the process for requesting an extension of the initial term, and to inquire if the applicant is in need of assistance with their housing search. </w:t>
      </w:r>
    </w:p>
    <w:p w14:paraId="587A76CC" w14:textId="77777777" w:rsidR="009A3103" w:rsidRDefault="009A3103" w:rsidP="009A3103">
      <w:pPr>
        <w:pStyle w:val="BodyText"/>
        <w:spacing w:before="120" w:line="240" w:lineRule="auto"/>
        <w:ind w:left="360"/>
        <w:rPr>
          <w:u w:val="single"/>
        </w:rPr>
      </w:pPr>
      <w:r>
        <w:rPr>
          <w:u w:val="single"/>
        </w:rPr>
        <w:t>I</w:t>
      </w:r>
      <w:r w:rsidRPr="004F1A4E">
        <w:rPr>
          <w:u w:val="single"/>
        </w:rPr>
        <w:t xml:space="preserve">f a family or youth with a disability requires additional time to search for their unit, </w:t>
      </w:r>
      <w:r>
        <w:rPr>
          <w:u w:val="single"/>
        </w:rPr>
        <w:t xml:space="preserve">the </w:t>
      </w:r>
      <w:r w:rsidRPr="004F1A4E">
        <w:rPr>
          <w:u w:val="single"/>
        </w:rPr>
        <w:t>PHA</w:t>
      </w:r>
      <w:r>
        <w:rPr>
          <w:u w:val="single"/>
        </w:rPr>
        <w:t xml:space="preserve"> must</w:t>
      </w:r>
      <w:r w:rsidRPr="004F1A4E">
        <w:rPr>
          <w:u w:val="single"/>
        </w:rPr>
        <w:t xml:space="preserve"> provide an extension as a reasonable accommodation</w:t>
      </w:r>
      <w:r>
        <w:rPr>
          <w:u w:val="single"/>
        </w:rPr>
        <w:t xml:space="preserve">. </w:t>
      </w:r>
      <w:r w:rsidRPr="004F1A4E">
        <w:rPr>
          <w:u w:val="single"/>
        </w:rPr>
        <w:t xml:space="preserve">The PHA’s administrative plan must describe its policies for granting extensions of the initial 120-day term and provide clear instructions to the family and/or youth on the procedures for requesting an extension.  </w:t>
      </w:r>
    </w:p>
    <w:p w14:paraId="6D2C53E9" w14:textId="77777777" w:rsidR="009A3103" w:rsidRPr="00493EF9" w:rsidRDefault="009A3103" w:rsidP="009A3103">
      <w:pPr>
        <w:pStyle w:val="BodyText"/>
        <w:spacing w:before="120" w:line="240" w:lineRule="auto"/>
        <w:ind w:left="720"/>
        <w:rPr>
          <w:u w:val="single"/>
        </w:rPr>
      </w:pPr>
      <w:r w:rsidRPr="00493EF9">
        <w:rPr>
          <w:u w:val="single"/>
        </w:rPr>
        <w:lastRenderedPageBreak/>
        <w:t>PHA Policy</w:t>
      </w:r>
    </w:p>
    <w:p w14:paraId="589C0FBF" w14:textId="77777777" w:rsidR="009A3103" w:rsidRDefault="009A3103" w:rsidP="009A3103">
      <w:pPr>
        <w:pStyle w:val="BodyText"/>
        <w:spacing w:before="120" w:line="240" w:lineRule="auto"/>
        <w:ind w:left="720"/>
      </w:pPr>
      <w:r>
        <w:t xml:space="preserve">All FUP vouchers will have an initial term of 120 calendar days. The PHA will notify the applicant in writing via email and/or through a phone call at least 30 days prior to the expiration of the initial term of the voucher and inquire if the applicant is in need of assistance with their housing search. The PHA will also remind the applicant of the housing search assistance that is available to them as set forth in the PHA’s partnership agreements. </w:t>
      </w:r>
    </w:p>
    <w:p w14:paraId="76150732" w14:textId="77777777" w:rsidR="009A3103" w:rsidRDefault="009A3103" w:rsidP="009A3103">
      <w:pPr>
        <w:pStyle w:val="BodyText"/>
        <w:spacing w:before="120" w:line="240" w:lineRule="auto"/>
        <w:ind w:left="720"/>
      </w:pPr>
      <w:r>
        <w:t>Upon written or oral request of the applicant (either through an email, phone call, or through a written form), the PHA will automatically approve one 90-day extension to the initial voucher term as long as the request is made prior to the expiration date of the initial voucher term. Subsequent requests for extensions will follow PHA policies on voucher extensions found in Chapter 5. This includes granting additional extensions as needed as a reasonable accommodation.</w:t>
      </w:r>
    </w:p>
    <w:p w14:paraId="1FC21030" w14:textId="77777777" w:rsidR="009A3103" w:rsidRDefault="009A3103" w:rsidP="009A3103">
      <w:pPr>
        <w:pStyle w:val="BodyText"/>
        <w:spacing w:before="120" w:line="240" w:lineRule="auto"/>
      </w:pPr>
      <w:r w:rsidRPr="005B7DB0">
        <w:t xml:space="preserve">The family must submit a Request for Tenancy Approval and proposed lease within the </w:t>
      </w:r>
      <w:r>
        <w:t>120</w:t>
      </w:r>
      <w:r w:rsidRPr="005B7DB0">
        <w:t>-day period unless the PHA grants an extension.</w:t>
      </w:r>
    </w:p>
    <w:p w14:paraId="72F3C133" w14:textId="77777777" w:rsidR="00B570DC" w:rsidRDefault="00001FB9" w:rsidP="00BE1663">
      <w:pPr>
        <w:pStyle w:val="BodyText"/>
        <w:spacing w:before="120" w:line="240" w:lineRule="auto"/>
      </w:pPr>
      <w:r>
        <w:t>Once the youth locate</w:t>
      </w:r>
      <w:r w:rsidR="00DE6347">
        <w:t>s</w:t>
      </w:r>
      <w:r>
        <w:t xml:space="preserve"> a unit, t</w:t>
      </w:r>
      <w:r w:rsidRPr="000131E2">
        <w:t>he PHA conducts all other processes relating to voucher issuance and administration</w:t>
      </w:r>
      <w:r>
        <w:t xml:space="preserve"> per HCV program regulations and the P</w:t>
      </w:r>
      <w:r w:rsidR="00B570DC">
        <w:t xml:space="preserve">HA </w:t>
      </w:r>
      <w:r w:rsidR="00B570DC" w:rsidRPr="00796B79">
        <w:t xml:space="preserve">policy in Chapter </w:t>
      </w:r>
      <w:r w:rsidR="00796B79" w:rsidRPr="00796B79">
        <w:t>9</w:t>
      </w:r>
      <w:r w:rsidRPr="000131E2">
        <w:t>.</w:t>
      </w:r>
    </w:p>
    <w:p w14:paraId="0C47B179" w14:textId="77777777" w:rsidR="009A3103" w:rsidRDefault="009A3103" w:rsidP="009A3103">
      <w:pPr>
        <w:pStyle w:val="BodyText"/>
        <w:spacing w:before="120" w:line="240" w:lineRule="auto"/>
      </w:pPr>
      <w:r w:rsidRPr="00E171A1">
        <w:t>A</w:t>
      </w:r>
      <w:r w:rsidR="00344B5B">
        <w:t>n</w:t>
      </w:r>
      <w:r w:rsidRPr="00E171A1">
        <w:t xml:space="preserve"> FYI youth may lease a unit prior to officially leaving foster care in order to ensure a smooth transition from foster care to independence, as long as all requirements of the FYI program and HCV program are met.  </w:t>
      </w:r>
    </w:p>
    <w:p w14:paraId="357030D2" w14:textId="77777777" w:rsidR="00B67B78" w:rsidRDefault="00B67B78" w:rsidP="00BE1663">
      <w:pPr>
        <w:pStyle w:val="BodyText"/>
        <w:spacing w:before="120" w:line="240" w:lineRule="auto"/>
      </w:pPr>
      <w:r>
        <w:t xml:space="preserve">Should a youth fail to use the voucher, the PHA may issue the voucher to another eligible youth if one has been identified [Notice PIH </w:t>
      </w:r>
      <w:r w:rsidR="00A85783">
        <w:t>2023-04</w:t>
      </w:r>
      <w:r>
        <w:t>].</w:t>
      </w:r>
    </w:p>
    <w:p w14:paraId="2C0DB52B" w14:textId="77777777" w:rsidR="00B261F8" w:rsidRDefault="00B261F8" w:rsidP="00B261F8">
      <w:pPr>
        <w:pStyle w:val="BodyText"/>
        <w:spacing w:before="120" w:line="240" w:lineRule="auto"/>
      </w:pPr>
      <w:r w:rsidRPr="00595965">
        <w:t>When providing education or counseling on renting housing that may include pre-1978 housing</w:t>
      </w:r>
      <w:r>
        <w:t>, the PHA</w:t>
      </w:r>
      <w:r w:rsidRPr="00595965">
        <w:t xml:space="preserve"> must inform participating youth of their rights under the Lead Disclosure Rule (24 CFR part 35, subpart A) and the Lead Safe Housing Rule (subparts B, R, and, as applicable, F-M).</w:t>
      </w:r>
    </w:p>
    <w:p w14:paraId="24EBF409" w14:textId="77777777" w:rsidR="00F70D89" w:rsidRPr="00056710" w:rsidRDefault="00F70D89" w:rsidP="00BE1663">
      <w:pPr>
        <w:autoSpaceDE w:val="0"/>
        <w:autoSpaceDN w:val="0"/>
        <w:adjustRightInd w:val="0"/>
        <w:spacing w:before="120"/>
        <w:rPr>
          <w:rFonts w:cs="Times New Roman"/>
          <w:b/>
          <w:bCs/>
        </w:rPr>
      </w:pPr>
      <w:r w:rsidRPr="00056710">
        <w:rPr>
          <w:rFonts w:cs="Times New Roman"/>
          <w:b/>
          <w:bCs/>
        </w:rPr>
        <w:t>Turnover</w:t>
      </w:r>
    </w:p>
    <w:p w14:paraId="0AFDC6B4" w14:textId="77777777" w:rsidR="00F70D89" w:rsidRDefault="00D4142E" w:rsidP="00BE1663">
      <w:pPr>
        <w:pStyle w:val="BodyText"/>
        <w:spacing w:before="120" w:line="240" w:lineRule="auto"/>
      </w:pPr>
      <w:r>
        <w:t>Awards of FYI Tenant Protection Vouchers (TPVs) continue to be administered under the requirements of Notice PIH 2019-20. This includes turnover requirements and the requirement to inform HUD should a youth not use a voucher or leave the program. For example, FYI TPVs awarded under Notice PIH 2019-20 “sunset” when a youth leaves the program. This means that the PHA cannot reissue FYI TPV assistance issued under that notice to another youth when an initial youth exits the HCV program. HUD does not have the authority to allow the voucher to be used for a youth other than the one identified in the request</w:t>
      </w:r>
      <w:r w:rsidR="00732F22">
        <w:t>.</w:t>
      </w:r>
    </w:p>
    <w:p w14:paraId="44BC9B2B" w14:textId="77777777" w:rsidR="00B261F8" w:rsidRPr="0096048E" w:rsidRDefault="00B261F8" w:rsidP="00BE1663">
      <w:pPr>
        <w:pStyle w:val="BodyText"/>
        <w:spacing w:before="120" w:line="240" w:lineRule="auto"/>
      </w:pPr>
      <w:r>
        <w:t>For awards under Notice PIH 2023-04, i</w:t>
      </w:r>
      <w:r w:rsidRPr="00595965">
        <w:t>f another eligible youth is not available, the PHA must notify HUD before the end of the calendar year, and HUD will reduce the PHA’s HCV assistance to account for the removal of the FYI assistance from the PHA’s HCV baseline.</w:t>
      </w:r>
    </w:p>
    <w:p w14:paraId="129987CE" w14:textId="77777777" w:rsidR="007E0F9B" w:rsidRPr="003C381F" w:rsidRDefault="00852CE3" w:rsidP="003C381F">
      <w:pPr>
        <w:pStyle w:val="BodyText"/>
        <w:spacing w:before="240" w:line="240" w:lineRule="auto"/>
        <w:rPr>
          <w:b/>
        </w:rPr>
      </w:pPr>
      <w:bookmarkStart w:id="126" w:name="_Hlk63163424"/>
      <w:r>
        <w:rPr>
          <w:b/>
        </w:rPr>
        <w:br w:type="page"/>
      </w:r>
      <w:r w:rsidR="007E0F9B" w:rsidRPr="003C381F">
        <w:rPr>
          <w:b/>
        </w:rPr>
        <w:lastRenderedPageBreak/>
        <w:t>19-II.</w:t>
      </w:r>
      <w:r w:rsidR="00954126" w:rsidRPr="003C381F">
        <w:rPr>
          <w:b/>
        </w:rPr>
        <w:t>H</w:t>
      </w:r>
      <w:r w:rsidR="007E0F9B" w:rsidRPr="003C381F">
        <w:rPr>
          <w:b/>
        </w:rPr>
        <w:t xml:space="preserve">. MAXIMUM ASSISTANCE PERIOD [Notice PIH </w:t>
      </w:r>
      <w:bookmarkStart w:id="127" w:name="_Hlk149752331"/>
      <w:r w:rsidR="00D80577">
        <w:rPr>
          <w:b/>
        </w:rPr>
        <w:t>2023-04</w:t>
      </w:r>
      <w:bookmarkEnd w:id="127"/>
      <w:r w:rsidR="007E0F9B" w:rsidRPr="003C381F">
        <w:rPr>
          <w:b/>
        </w:rPr>
        <w:t xml:space="preserve"> and FYI FAQs</w:t>
      </w:r>
      <w:r w:rsidR="003A63E2">
        <w:rPr>
          <w:b/>
        </w:rPr>
        <w:t>; FR Notice 1/24/22</w:t>
      </w:r>
      <w:r w:rsidR="001C5EAE">
        <w:rPr>
          <w:b/>
        </w:rPr>
        <w:t>]</w:t>
      </w:r>
    </w:p>
    <w:bookmarkEnd w:id="126"/>
    <w:p w14:paraId="26FBB2BE" w14:textId="77777777" w:rsidR="007E0F9B" w:rsidRDefault="007E0F9B" w:rsidP="00BE1663">
      <w:pPr>
        <w:pStyle w:val="BodyText"/>
        <w:spacing w:before="120" w:line="240" w:lineRule="auto"/>
      </w:pPr>
      <w:r>
        <w:t xml:space="preserve">Vouchers are limited by statute </w:t>
      </w:r>
      <w:bookmarkStart w:id="128" w:name="_Hlk94184644"/>
      <w:r>
        <w:t xml:space="preserve">to a total of </w:t>
      </w:r>
      <w:r w:rsidR="00C527A3">
        <w:t xml:space="preserve">between </w:t>
      </w:r>
      <w:r>
        <w:t xml:space="preserve">36 months </w:t>
      </w:r>
      <w:r w:rsidR="00C527A3">
        <w:t>and 60 months</w:t>
      </w:r>
      <w:bookmarkEnd w:id="128"/>
      <w:r w:rsidR="00C527A3">
        <w:t xml:space="preserve"> </w:t>
      </w:r>
      <w:r>
        <w:t>of housing assistance.</w:t>
      </w:r>
      <w:r w:rsidRPr="00D914D4">
        <w:t xml:space="preserve"> </w:t>
      </w:r>
      <w:bookmarkStart w:id="129" w:name="_Hlk94184708"/>
      <w:r>
        <w:t xml:space="preserve">At the end of the statutory time period, assistance must be terminated. However, any period of time for which no subsidy (HAP) is being paid on behalf of the youth </w:t>
      </w:r>
      <w:r w:rsidRPr="003E5170">
        <w:t xml:space="preserve">does </w:t>
      </w:r>
      <w:r w:rsidRPr="005945EC">
        <w:t>not</w:t>
      </w:r>
      <w:r w:rsidRPr="003E5170">
        <w:t xml:space="preserve"> count </w:t>
      </w:r>
      <w:r>
        <w:t>toward</w:t>
      </w:r>
      <w:r w:rsidRPr="003E5170">
        <w:t xml:space="preserve"> the limitation.</w:t>
      </w:r>
      <w:r>
        <w:t xml:space="preserve"> It is not permissible to reissue another FYI TPV to the same youth upon expiration of their F</w:t>
      </w:r>
      <w:r w:rsidR="00C44E04">
        <w:t>YI</w:t>
      </w:r>
      <w:r>
        <w:t xml:space="preserve"> assistance.</w:t>
      </w:r>
    </w:p>
    <w:p w14:paraId="2104F2C0" w14:textId="77777777" w:rsidR="007E0F9B" w:rsidRDefault="007E0F9B" w:rsidP="00BE1663">
      <w:pPr>
        <w:pStyle w:val="BodyText"/>
        <w:spacing w:before="120" w:line="240" w:lineRule="auto"/>
      </w:pPr>
      <w:r>
        <w:t>Participant</w:t>
      </w:r>
      <w:r w:rsidR="003176D7">
        <w:t>s</w:t>
      </w:r>
      <w:r>
        <w:t xml:space="preserve"> do not “age out” of the program. A participant may continue with the program until</w:t>
      </w:r>
      <w:r w:rsidR="00BE1663">
        <w:t> </w:t>
      </w:r>
      <w:r>
        <w:t xml:space="preserve">they have received </w:t>
      </w:r>
      <w:r w:rsidR="00C527A3">
        <w:t>the period of assistance for which they are eligible</w:t>
      </w:r>
      <w:r>
        <w:t>. Age limits are only applied for entry into the</w:t>
      </w:r>
      <w:r w:rsidR="00BE1663">
        <w:t> </w:t>
      </w:r>
      <w:r>
        <w:t>program.</w:t>
      </w:r>
    </w:p>
    <w:p w14:paraId="55E16D6A" w14:textId="77777777" w:rsidR="00C527A3" w:rsidRPr="009B6381" w:rsidRDefault="00C527A3" w:rsidP="00C527A3">
      <w:pPr>
        <w:pStyle w:val="BodyText"/>
        <w:spacing w:before="120" w:line="240" w:lineRule="auto"/>
        <w:rPr>
          <w:b/>
          <w:bCs/>
        </w:rPr>
      </w:pPr>
      <w:bookmarkStart w:id="130" w:name="_Hlk106279526"/>
      <w:bookmarkEnd w:id="129"/>
      <w:r>
        <w:rPr>
          <w:b/>
          <w:bCs/>
        </w:rPr>
        <w:t>Extension of Assistance</w:t>
      </w:r>
      <w:bookmarkEnd w:id="130"/>
    </w:p>
    <w:p w14:paraId="442F6827" w14:textId="77777777" w:rsidR="00C527A3" w:rsidRDefault="00C527A3" w:rsidP="00C527A3">
      <w:pPr>
        <w:pStyle w:val="BodyText"/>
        <w:spacing w:before="120" w:line="240" w:lineRule="auto"/>
      </w:pPr>
      <w:bookmarkStart w:id="131" w:name="_Hlk94083646"/>
      <w:r>
        <w:t xml:space="preserve">FYI </w:t>
      </w:r>
      <w:bookmarkStart w:id="132" w:name="_Hlk94184749"/>
      <w:r>
        <w:t xml:space="preserve">voucher holders </w:t>
      </w:r>
      <w:bookmarkEnd w:id="131"/>
      <w:r>
        <w:t>who first leased or lease a unit after December 27, 2020, may be eligible for an extension of assistance up to 24 months beyond the 36-month time limit (for a total of 60 months of assistance).</w:t>
      </w:r>
      <w:bookmarkEnd w:id="132"/>
    </w:p>
    <w:p w14:paraId="69BB888A" w14:textId="77777777" w:rsidR="00C527A3" w:rsidRDefault="00C527A3" w:rsidP="00C527A3">
      <w:pPr>
        <w:pStyle w:val="BodyText"/>
        <w:spacing w:before="120" w:line="240" w:lineRule="auto"/>
      </w:pPr>
      <w:r>
        <w:t>While FYI voucher holders cannot be required to participate in the Family Self-Sufficiency (FSS) program as a condition of receipt of assistance, an eligible youth who participates in the FSS program and is in compliance with the applicable terms and conditions of the program is entitled to receive assistance for up to an additional 24 months.</w:t>
      </w:r>
      <w:r w:rsidRPr="004F4C84">
        <w:t xml:space="preserve"> </w:t>
      </w:r>
      <w:r>
        <w:t>A</w:t>
      </w:r>
      <w:r w:rsidR="00344B5B">
        <w:t>n</w:t>
      </w:r>
      <w:r>
        <w:t xml:space="preserve"> FYI voucher holders must accept an FSS slot if it is offered to them prior to the 36-month mark in order to receive an extension of assistance (unless the youth meets one of the statutory exceptions described below).</w:t>
      </w:r>
    </w:p>
    <w:p w14:paraId="5A72174F" w14:textId="77777777" w:rsidR="00C527A3" w:rsidRDefault="00C527A3" w:rsidP="00C527A3">
      <w:pPr>
        <w:pStyle w:val="BodyText"/>
        <w:spacing w:before="120" w:line="240" w:lineRule="auto"/>
        <w:rPr>
          <w:b/>
          <w:bCs/>
        </w:rPr>
      </w:pPr>
      <w:bookmarkStart w:id="133" w:name="_Hlk106279555"/>
      <w:r w:rsidRPr="005425AE">
        <w:rPr>
          <w:b/>
          <w:bCs/>
        </w:rPr>
        <w:t>Stat</w:t>
      </w:r>
      <w:r>
        <w:rPr>
          <w:b/>
          <w:bCs/>
        </w:rPr>
        <w:t xml:space="preserve">utory </w:t>
      </w:r>
      <w:r w:rsidRPr="005425AE">
        <w:rPr>
          <w:b/>
          <w:bCs/>
        </w:rPr>
        <w:t>Exceptions</w:t>
      </w:r>
      <w:bookmarkEnd w:id="133"/>
    </w:p>
    <w:p w14:paraId="65F5113B" w14:textId="77777777" w:rsidR="00C527A3" w:rsidRDefault="00C527A3" w:rsidP="00C527A3">
      <w:pPr>
        <w:tabs>
          <w:tab w:val="left" w:pos="360"/>
        </w:tabs>
        <w:spacing w:before="120"/>
      </w:pPr>
      <w:r>
        <w:t>FYI voucher holders will be entitled to receive an extension of assistance for up to 24 months beyond the 36-month time limit without participating in the PHA’s FSS program if they certify that they meet one of the exceptions below:</w:t>
      </w:r>
    </w:p>
    <w:p w14:paraId="05A2F4FB" w14:textId="77777777" w:rsidR="00C527A3" w:rsidRDefault="00C527A3" w:rsidP="00C527A3">
      <w:pPr>
        <w:numPr>
          <w:ilvl w:val="0"/>
          <w:numId w:val="6"/>
        </w:numPr>
        <w:tabs>
          <w:tab w:val="left" w:pos="360"/>
        </w:tabs>
        <w:spacing w:before="120"/>
        <w:ind w:left="360"/>
        <w:rPr>
          <w:rFonts w:cs="Times New Roman"/>
        </w:rPr>
      </w:pPr>
      <w:r w:rsidRPr="00436145">
        <w:rPr>
          <w:rFonts w:cs="Times New Roman"/>
        </w:rPr>
        <w:t xml:space="preserve">The </w:t>
      </w:r>
      <w:r>
        <w:t xml:space="preserve">FYI voucher holder </w:t>
      </w:r>
      <w:r w:rsidRPr="00436145">
        <w:rPr>
          <w:rFonts w:cs="Times New Roman"/>
        </w:rPr>
        <w:t xml:space="preserve">is a parent or other household member responsible for the care of a dependent child under the age of </w:t>
      </w:r>
      <w:r>
        <w:rPr>
          <w:rFonts w:cs="Times New Roman"/>
        </w:rPr>
        <w:t>six</w:t>
      </w:r>
      <w:r w:rsidRPr="00436145">
        <w:rPr>
          <w:rFonts w:cs="Times New Roman"/>
        </w:rPr>
        <w:t xml:space="preserve"> or for the care of an incapacitated person.</w:t>
      </w:r>
    </w:p>
    <w:p w14:paraId="579CEDEA" w14:textId="77777777" w:rsidR="00C527A3" w:rsidRPr="00436145" w:rsidRDefault="00C527A3" w:rsidP="00C527A3">
      <w:pPr>
        <w:pStyle w:val="BodyText"/>
        <w:spacing w:before="120" w:line="240" w:lineRule="auto"/>
        <w:ind w:left="720"/>
        <w:rPr>
          <w:u w:val="single"/>
        </w:rPr>
      </w:pPr>
      <w:r w:rsidRPr="00436145">
        <w:rPr>
          <w:u w:val="single"/>
        </w:rPr>
        <w:t>PHA Policy</w:t>
      </w:r>
    </w:p>
    <w:p w14:paraId="3A6014B5" w14:textId="77777777" w:rsidR="00707B2A" w:rsidRDefault="001E1D8A" w:rsidP="001E1D8A">
      <w:pPr>
        <w:pStyle w:val="BodyText"/>
        <w:spacing w:before="120" w:line="240" w:lineRule="auto"/>
        <w:ind w:left="720"/>
      </w:pPr>
      <w:bookmarkStart w:id="134" w:name="_Hlk94185095"/>
      <w:r>
        <w:t xml:space="preserve">The PHA defines </w:t>
      </w:r>
      <w:r w:rsidRPr="00D4536E">
        <w:rPr>
          <w:i/>
          <w:iCs/>
        </w:rPr>
        <w:t>incapacitated person</w:t>
      </w:r>
      <w:r>
        <w:t xml:space="preserve"> as </w:t>
      </w:r>
      <w:r w:rsidRPr="0051248B">
        <w:rPr>
          <w:b/>
          <w:bCs/>
        </w:rPr>
        <w:t>[insert definition under state and local law]</w:t>
      </w:r>
      <w:r>
        <w:t xml:space="preserve">. The PHA will apply this exception in a manner that provides extensions of </w:t>
      </w:r>
      <w:r w:rsidR="001C144B">
        <w:t>FYI</w:t>
      </w:r>
      <w:r>
        <w:t xml:space="preserve"> assistance to the broadest population possible consistent with the statutory requirements.</w:t>
      </w:r>
    </w:p>
    <w:p w14:paraId="13073069" w14:textId="77777777" w:rsidR="00707B2A" w:rsidRDefault="001E1D8A" w:rsidP="001E1D8A">
      <w:pPr>
        <w:pStyle w:val="BodyText"/>
        <w:spacing w:before="120" w:line="240" w:lineRule="auto"/>
        <w:ind w:left="720"/>
      </w:pPr>
      <w:r>
        <w:t xml:space="preserve">The </w:t>
      </w:r>
      <w:r w:rsidR="001C144B">
        <w:t>FYI voucher holder</w:t>
      </w:r>
      <w:r>
        <w:t xml:space="preserve"> will be required to self-certify that they meet this exception on a PHA-provided form. This certification is the only documentation that the </w:t>
      </w:r>
      <w:r w:rsidR="001C144B">
        <w:t>FYI voucher holder</w:t>
      </w:r>
      <w:r>
        <w:t xml:space="preserve"> must submit.</w:t>
      </w:r>
    </w:p>
    <w:p w14:paraId="15D8D8A8" w14:textId="77777777" w:rsidR="001E1D8A" w:rsidRPr="00436145" w:rsidRDefault="001E1D8A" w:rsidP="001E1D8A">
      <w:pPr>
        <w:pStyle w:val="BodyText"/>
        <w:spacing w:before="120" w:line="240" w:lineRule="auto"/>
        <w:ind w:left="720"/>
      </w:pPr>
      <w:r>
        <w:t xml:space="preserve">The child or incapacitated person is not required to reside in the household in order for the </w:t>
      </w:r>
      <w:r w:rsidR="001C144B">
        <w:t>FYI voucher holder</w:t>
      </w:r>
      <w:r>
        <w:t xml:space="preserve"> to certify they meet this exception. For example, a child in a joint custody arrangement under the age of six who resides in the household only part time may qualify the </w:t>
      </w:r>
      <w:r w:rsidR="001C144B">
        <w:t>FYI voucher holder</w:t>
      </w:r>
      <w:r>
        <w:t xml:space="preserve"> for this exception.</w:t>
      </w:r>
      <w:bookmarkEnd w:id="134"/>
    </w:p>
    <w:p w14:paraId="3AFC5476" w14:textId="77777777" w:rsidR="00C527A3" w:rsidRDefault="00C10B0E" w:rsidP="00C527A3">
      <w:pPr>
        <w:numPr>
          <w:ilvl w:val="0"/>
          <w:numId w:val="6"/>
        </w:numPr>
        <w:tabs>
          <w:tab w:val="left" w:pos="360"/>
        </w:tabs>
        <w:spacing w:before="120"/>
        <w:ind w:left="360"/>
        <w:rPr>
          <w:rFonts w:cs="Times New Roman"/>
        </w:rPr>
      </w:pPr>
      <w:r>
        <w:rPr>
          <w:rFonts w:cs="Times New Roman"/>
        </w:rPr>
        <w:br w:type="page"/>
      </w:r>
      <w:r w:rsidR="00C527A3" w:rsidRPr="00436145">
        <w:rPr>
          <w:rFonts w:cs="Times New Roman"/>
        </w:rPr>
        <w:lastRenderedPageBreak/>
        <w:t xml:space="preserve">The </w:t>
      </w:r>
      <w:r w:rsidR="00C527A3">
        <w:t xml:space="preserve">FYI voucher holder </w:t>
      </w:r>
      <w:r w:rsidR="00C527A3" w:rsidRPr="00436145">
        <w:rPr>
          <w:rFonts w:cs="Times New Roman"/>
        </w:rPr>
        <w:t>is a person who is regularly and actively participating in a drug addiction or alcohol treatment and rehabilitation program.</w:t>
      </w:r>
    </w:p>
    <w:p w14:paraId="7D410BE1" w14:textId="77777777" w:rsidR="00C527A3" w:rsidRPr="0039769D" w:rsidRDefault="00C527A3" w:rsidP="00C527A3">
      <w:pPr>
        <w:pStyle w:val="BodyText"/>
        <w:spacing w:before="120" w:line="240" w:lineRule="auto"/>
        <w:ind w:left="720"/>
        <w:rPr>
          <w:u w:val="single"/>
        </w:rPr>
      </w:pPr>
      <w:r w:rsidRPr="0039769D">
        <w:rPr>
          <w:u w:val="single"/>
        </w:rPr>
        <w:t>PHA Policy</w:t>
      </w:r>
    </w:p>
    <w:p w14:paraId="4371AED9" w14:textId="77777777" w:rsidR="00707B2A" w:rsidRDefault="00C527A3" w:rsidP="00707B2A">
      <w:pPr>
        <w:pStyle w:val="BodyText"/>
        <w:spacing w:before="120" w:line="240" w:lineRule="auto"/>
        <w:ind w:left="720"/>
      </w:pPr>
      <w:bookmarkStart w:id="135" w:name="_Hlk94185264"/>
      <w:r>
        <w:t xml:space="preserve">The PHA will define </w:t>
      </w:r>
      <w:r w:rsidRPr="00D4536E">
        <w:rPr>
          <w:i/>
          <w:iCs/>
        </w:rPr>
        <w:t>regular and active participation</w:t>
      </w:r>
      <w:r>
        <w:t xml:space="preserve"> in a manner that provides extensions of FYI voucher holder assistance to the broadest population possible consistent with the statutory requirements.</w:t>
      </w:r>
    </w:p>
    <w:p w14:paraId="7B4D9B43" w14:textId="77777777" w:rsidR="00C527A3" w:rsidRDefault="00C527A3" w:rsidP="00707B2A">
      <w:pPr>
        <w:pStyle w:val="BodyText"/>
        <w:spacing w:before="120" w:line="240" w:lineRule="auto"/>
        <w:ind w:left="720"/>
      </w:pPr>
      <w:r>
        <w:t xml:space="preserve">The </w:t>
      </w:r>
      <w:r w:rsidR="006F0C79">
        <w:t>FYI voucher holder</w:t>
      </w:r>
      <w:r>
        <w:t xml:space="preserve"> will be required to self-certify that they meet this exception on a PHA-provided form. This certification is the only documentation that the FYI voucher holder must submit.</w:t>
      </w:r>
      <w:bookmarkEnd w:id="135"/>
    </w:p>
    <w:p w14:paraId="6B4A50C6" w14:textId="77777777" w:rsidR="00C527A3" w:rsidRDefault="00C527A3" w:rsidP="00C527A3">
      <w:pPr>
        <w:numPr>
          <w:ilvl w:val="0"/>
          <w:numId w:val="6"/>
        </w:numPr>
        <w:tabs>
          <w:tab w:val="left" w:pos="360"/>
        </w:tabs>
        <w:spacing w:before="120"/>
        <w:ind w:left="360"/>
        <w:rPr>
          <w:rFonts w:cs="Times New Roman"/>
        </w:rPr>
      </w:pPr>
      <w:r w:rsidRPr="00436145">
        <w:rPr>
          <w:rFonts w:cs="Times New Roman"/>
        </w:rPr>
        <w:t xml:space="preserve">The </w:t>
      </w:r>
      <w:r>
        <w:t xml:space="preserve">FYI voucher holder </w:t>
      </w:r>
      <w:r w:rsidRPr="00436145">
        <w:rPr>
          <w:rFonts w:cs="Times New Roman"/>
        </w:rPr>
        <w:t xml:space="preserve">is a person who is incapable of complying with the requirement to participate in a FSS program as described above or engage in education, workforce development, or employment activities as described </w:t>
      </w:r>
      <w:r>
        <w:rPr>
          <w:rFonts w:cs="Times New Roman"/>
        </w:rPr>
        <w:t>below,</w:t>
      </w:r>
      <w:r w:rsidRPr="00436145">
        <w:rPr>
          <w:rFonts w:cs="Times New Roman"/>
        </w:rPr>
        <w:t xml:space="preserve"> as applicable, due to a documented medical condition.</w:t>
      </w:r>
    </w:p>
    <w:p w14:paraId="1D09AA74" w14:textId="77777777" w:rsidR="00C527A3" w:rsidRPr="00436145" w:rsidRDefault="00C527A3" w:rsidP="00C527A3">
      <w:pPr>
        <w:pStyle w:val="BodyText"/>
        <w:spacing w:before="120" w:line="240" w:lineRule="auto"/>
        <w:ind w:left="720"/>
        <w:rPr>
          <w:u w:val="single"/>
        </w:rPr>
      </w:pPr>
      <w:r w:rsidRPr="00436145">
        <w:rPr>
          <w:u w:val="single"/>
        </w:rPr>
        <w:t>PHA Policy</w:t>
      </w:r>
    </w:p>
    <w:p w14:paraId="16DCD49F" w14:textId="77777777" w:rsidR="00707B2A" w:rsidRDefault="00C527A3" w:rsidP="00C527A3">
      <w:pPr>
        <w:pStyle w:val="BodyText"/>
        <w:spacing w:before="120" w:line="240" w:lineRule="auto"/>
        <w:ind w:left="720"/>
      </w:pPr>
      <w:bookmarkStart w:id="136" w:name="_Hlk94185416"/>
      <w:r w:rsidRPr="00436145">
        <w:t xml:space="preserve">The PHA </w:t>
      </w:r>
      <w:r>
        <w:t>will apply this requirement in a manner that provides extensions of FYI voucher holder assistance to the broadest population possible consistent with statutory requirements.</w:t>
      </w:r>
    </w:p>
    <w:p w14:paraId="30D59F3F" w14:textId="77777777" w:rsidR="00C527A3" w:rsidRPr="00436145" w:rsidRDefault="00C527A3" w:rsidP="00C527A3">
      <w:pPr>
        <w:pStyle w:val="BodyText"/>
        <w:spacing w:before="120" w:line="240" w:lineRule="auto"/>
        <w:ind w:left="720"/>
      </w:pPr>
      <w:r>
        <w:t>The FYI voucher holder will be required to self-certify that they meet this exception on a PHA-provided form. This certification is the only documentation that the FYI voucher holder must submit.</w:t>
      </w:r>
      <w:bookmarkEnd w:id="136"/>
    </w:p>
    <w:p w14:paraId="0E4AF24E" w14:textId="77777777" w:rsidR="00C527A3" w:rsidRDefault="00C527A3" w:rsidP="00C527A3">
      <w:pPr>
        <w:pStyle w:val="BodyText"/>
        <w:spacing w:before="120" w:line="240" w:lineRule="auto"/>
      </w:pPr>
      <w:r>
        <w:t>A</w:t>
      </w:r>
      <w:r w:rsidR="000973EF">
        <w:t>n</w:t>
      </w:r>
      <w:r>
        <w:t xml:space="preserve"> FYI voucher holder that meets one of the above exceptions must still be offered an opportunity to enroll in the PHA’s FSS program (if it is available to them) and receive any supportive services available to FYI voucher holders. A</w:t>
      </w:r>
      <w:r w:rsidR="000973EF">
        <w:t>n</w:t>
      </w:r>
      <w:r>
        <w:t xml:space="preserve"> FYI voucher holder may choose to participate in an FSS program or engage in education, workforce development, or employment activities, even if they meet one of the above statutory exceptions.</w:t>
      </w:r>
    </w:p>
    <w:p w14:paraId="6C3E5993" w14:textId="77777777" w:rsidR="00C527A3" w:rsidRDefault="00C10B0E" w:rsidP="00C527A3">
      <w:pPr>
        <w:pStyle w:val="BodyText"/>
        <w:spacing w:before="120" w:line="240" w:lineRule="auto"/>
        <w:rPr>
          <w:b/>
          <w:bCs/>
        </w:rPr>
      </w:pPr>
      <w:r>
        <w:rPr>
          <w:b/>
          <w:bCs/>
        </w:rPr>
        <w:br w:type="page"/>
      </w:r>
      <w:bookmarkStart w:id="137" w:name="_Hlk106279612"/>
      <w:r w:rsidR="00C527A3" w:rsidRPr="00423941">
        <w:rPr>
          <w:b/>
          <w:bCs/>
        </w:rPr>
        <w:lastRenderedPageBreak/>
        <w:t>Education, Workforce Development, or Employment Activities</w:t>
      </w:r>
      <w:bookmarkEnd w:id="137"/>
    </w:p>
    <w:p w14:paraId="2EFF41EE" w14:textId="77777777" w:rsidR="00C527A3" w:rsidRDefault="00C527A3" w:rsidP="00C527A3">
      <w:pPr>
        <w:pStyle w:val="BodyText"/>
        <w:spacing w:before="120" w:line="240" w:lineRule="auto"/>
      </w:pPr>
      <w:bookmarkStart w:id="138" w:name="_Hlk94185524"/>
      <w:r>
        <w:t>If a PHA that carries out an FSS program is unable to offer a</w:t>
      </w:r>
      <w:r w:rsidR="00344B5B">
        <w:t>n</w:t>
      </w:r>
      <w:r>
        <w:t xml:space="preserve"> FYI voucher holder an FSS slot during their first 36 months of receiving FYI assistance, the </w:t>
      </w:r>
      <w:r w:rsidR="00B93CFB">
        <w:t>FYI voucher holder</w:t>
      </w:r>
      <w:r>
        <w:t xml:space="preserve"> is considered to have been “unable to enroll” in the program and may have their voucher extended by meeting the education, workforce development, or employment criteria described below:</w:t>
      </w:r>
      <w:bookmarkEnd w:id="138"/>
    </w:p>
    <w:p w14:paraId="11912619" w14:textId="77777777" w:rsidR="00C527A3" w:rsidRDefault="00C527A3" w:rsidP="00C527A3">
      <w:pPr>
        <w:numPr>
          <w:ilvl w:val="0"/>
          <w:numId w:val="6"/>
        </w:numPr>
        <w:tabs>
          <w:tab w:val="left" w:pos="360"/>
        </w:tabs>
        <w:spacing w:before="120"/>
        <w:ind w:left="360"/>
        <w:rPr>
          <w:rFonts w:cs="Times New Roman"/>
        </w:rPr>
      </w:pPr>
      <w:r w:rsidRPr="00E96B36">
        <w:rPr>
          <w:rFonts w:cs="Times New Roman"/>
        </w:rPr>
        <w:t xml:space="preserve">The </w:t>
      </w:r>
      <w:r w:rsidR="00B93CFB">
        <w:rPr>
          <w:rFonts w:cs="Times New Roman"/>
        </w:rPr>
        <w:t>FYI voucher holder</w:t>
      </w:r>
      <w:r w:rsidRPr="00E96B36">
        <w:rPr>
          <w:rFonts w:cs="Times New Roman"/>
        </w:rPr>
        <w:t xml:space="preserve"> was engaged in obtaining a recognized postsecondary credential or a secondary school diploma or its recognized equivalent.</w:t>
      </w:r>
    </w:p>
    <w:p w14:paraId="086F505F" w14:textId="77777777" w:rsidR="00C527A3" w:rsidRPr="00E96B36" w:rsidRDefault="00C527A3" w:rsidP="00C527A3">
      <w:pPr>
        <w:pStyle w:val="BodyText"/>
        <w:spacing w:before="120" w:line="240" w:lineRule="auto"/>
        <w:ind w:left="720"/>
        <w:rPr>
          <w:u w:val="single"/>
        </w:rPr>
      </w:pPr>
      <w:r w:rsidRPr="00E96B36">
        <w:rPr>
          <w:u w:val="single"/>
        </w:rPr>
        <w:t>PHA Policy</w:t>
      </w:r>
    </w:p>
    <w:p w14:paraId="316B0456" w14:textId="77777777" w:rsidR="00C527A3" w:rsidRDefault="00C527A3" w:rsidP="00C527A3">
      <w:pPr>
        <w:pStyle w:val="BodyText"/>
        <w:spacing w:before="120" w:line="240" w:lineRule="auto"/>
        <w:ind w:left="720"/>
      </w:pPr>
      <w:bookmarkStart w:id="139" w:name="_Hlk94185709"/>
      <w:r>
        <w:t xml:space="preserve">The PHA will use the definitions of </w:t>
      </w:r>
      <w:r w:rsidRPr="00015342">
        <w:rPr>
          <w:i/>
          <w:iCs/>
        </w:rPr>
        <w:t>recognized postsecondary credential</w:t>
      </w:r>
      <w:r>
        <w:t xml:space="preserve"> and </w:t>
      </w:r>
      <w:r w:rsidRPr="00015342">
        <w:rPr>
          <w:i/>
          <w:iCs/>
        </w:rPr>
        <w:t>secondary school diploma or its recognized equivalent</w:t>
      </w:r>
      <w:r>
        <w:t xml:space="preserve"> under the Workforce Innovation and Opportunity Act (WIOA).</w:t>
      </w:r>
      <w:r w:rsidRPr="001C59AC">
        <w:t xml:space="preserve"> </w:t>
      </w:r>
      <w:r>
        <w:t xml:space="preserve">WIOA defines a </w:t>
      </w:r>
      <w:r w:rsidRPr="00015342">
        <w:rPr>
          <w:i/>
          <w:iCs/>
        </w:rPr>
        <w:t>recognized postsecondary credential</w:t>
      </w:r>
      <w:r>
        <w:t xml:space="preserve"> as a credential consisting of an industry-recognized certificate or certification, a certificate of completion of an apprenticeship, a license recognized by the state involved or federal government, or an associate or baccalaureate degree (29 U.S.C. 3102).</w:t>
      </w:r>
      <w:r w:rsidRPr="001C59AC">
        <w:t xml:space="preserve"> </w:t>
      </w:r>
      <w:r>
        <w:t xml:space="preserve">Examples of a recognized postsecondary credential include, but are not limited to, an associate’s degree, bachelor’s degree, occupational licensure, or occupational certification (see U.S. Department of Labor, Training and Employment Guidance Letter No. 10–16, Change 1). For the purpose of WIOA, the U.S. Department of Labor defines a </w:t>
      </w:r>
      <w:r w:rsidRPr="00015342">
        <w:rPr>
          <w:i/>
          <w:iCs/>
        </w:rPr>
        <w:t>secondary school diploma or its recognized equivalent</w:t>
      </w:r>
      <w:r>
        <w:t xml:space="preserve"> as a secondary school diploma (or alternate diploma) that is recognized by a state and that is included for accountability purposes under the Elementary and Secondary Education Act of 1965 (ESEA), as amended by the Every Student Succeeds</w:t>
      </w:r>
      <w:r w:rsidRPr="001C59AC">
        <w:t xml:space="preserve"> </w:t>
      </w:r>
      <w:r>
        <w:t>Act (ESSA). A secondary school equivalency certification signifies that a student has completed the requirement for a high school education. Examples of a secondary school diploma or its recognized equivalent include, but are not limited to, obtaining certification of attaining passing scores on a state-recognized high school equivalency test, earning a secondary school diploma or state-recognized equivalent, or obtaining certification of passing a state-recognized competency-based assessment.</w:t>
      </w:r>
      <w:bookmarkEnd w:id="139"/>
    </w:p>
    <w:p w14:paraId="71921714" w14:textId="77777777" w:rsidR="00C527A3" w:rsidRDefault="00C527A3" w:rsidP="00C527A3">
      <w:pPr>
        <w:numPr>
          <w:ilvl w:val="0"/>
          <w:numId w:val="6"/>
        </w:numPr>
        <w:tabs>
          <w:tab w:val="left" w:pos="360"/>
        </w:tabs>
        <w:spacing w:before="120"/>
        <w:ind w:left="360"/>
        <w:rPr>
          <w:rFonts w:cs="Times New Roman"/>
        </w:rPr>
      </w:pPr>
      <w:r w:rsidRPr="001C59AC">
        <w:rPr>
          <w:rFonts w:cs="Times New Roman"/>
        </w:rPr>
        <w:t xml:space="preserve">The </w:t>
      </w:r>
      <w:r w:rsidR="00B93CFB">
        <w:rPr>
          <w:rFonts w:cs="Times New Roman"/>
        </w:rPr>
        <w:t>FYI voucher holder</w:t>
      </w:r>
      <w:r w:rsidRPr="001C59AC">
        <w:rPr>
          <w:rFonts w:cs="Times New Roman"/>
        </w:rPr>
        <w:t xml:space="preserve"> was enrolled in an </w:t>
      </w:r>
      <w:r w:rsidRPr="00015342">
        <w:rPr>
          <w:rFonts w:cs="Times New Roman"/>
          <w:i/>
          <w:iCs/>
        </w:rPr>
        <w:t>institution of higher education</w:t>
      </w:r>
      <w:r w:rsidRPr="001C59AC">
        <w:rPr>
          <w:rFonts w:cs="Times New Roman"/>
        </w:rPr>
        <w:t xml:space="preserve">, as such term is defined in section 101(a) of the Higher Education Act of 1965 (20 U.S.C. 1001(a)) or an institution that meets the definition of a </w:t>
      </w:r>
      <w:r w:rsidRPr="00015342">
        <w:rPr>
          <w:rFonts w:cs="Times New Roman"/>
          <w:i/>
          <w:iCs/>
        </w:rPr>
        <w:t>proprietary institution of higher education</w:t>
      </w:r>
      <w:r w:rsidRPr="001C59AC">
        <w:rPr>
          <w:rFonts w:cs="Times New Roman"/>
        </w:rPr>
        <w:t xml:space="preserve"> or a </w:t>
      </w:r>
      <w:r w:rsidRPr="00015342">
        <w:rPr>
          <w:rFonts w:cs="Times New Roman"/>
          <w:i/>
          <w:iCs/>
        </w:rPr>
        <w:t>postsecondary vocational institution</w:t>
      </w:r>
      <w:r w:rsidRPr="001C59AC">
        <w:rPr>
          <w:rFonts w:cs="Times New Roman"/>
        </w:rPr>
        <w:t xml:space="preserve"> under sections 102(b)(1) and (c)(1) of the Higher Education Act of 1965 (20 U.S.C. 1002(b)(1) and (c)(1)), respectively.</w:t>
      </w:r>
    </w:p>
    <w:p w14:paraId="0C8C512E" w14:textId="77777777" w:rsidR="00C527A3" w:rsidRPr="00E96B36" w:rsidRDefault="00C527A3" w:rsidP="00C527A3">
      <w:pPr>
        <w:pStyle w:val="BodyText"/>
        <w:spacing w:before="120" w:line="240" w:lineRule="auto"/>
        <w:ind w:firstLine="720"/>
        <w:rPr>
          <w:u w:val="single"/>
        </w:rPr>
      </w:pPr>
      <w:r w:rsidRPr="00E96B36">
        <w:rPr>
          <w:u w:val="single"/>
        </w:rPr>
        <w:t>PHA Policy</w:t>
      </w:r>
    </w:p>
    <w:p w14:paraId="7E130F60" w14:textId="77777777" w:rsidR="00BE204C" w:rsidRPr="00396B01" w:rsidRDefault="00AC20A8" w:rsidP="00BE204C">
      <w:pPr>
        <w:autoSpaceDE w:val="0"/>
        <w:autoSpaceDN w:val="0"/>
        <w:adjustRightInd w:val="0"/>
        <w:spacing w:before="120"/>
        <w:ind w:left="720"/>
        <w:rPr>
          <w:rFonts w:eastAsia="Calibri" w:cs="Times New Roman"/>
        </w:rPr>
      </w:pPr>
      <w:bookmarkStart w:id="140" w:name="_Hlk94185912"/>
      <w:r>
        <w:rPr>
          <w:rFonts w:eastAsia="Calibri" w:cs="Times New Roman"/>
        </w:rPr>
        <w:t>The FYI voucher holder</w:t>
      </w:r>
      <w:r w:rsidR="00BE204C" w:rsidRPr="00396B01">
        <w:rPr>
          <w:rFonts w:eastAsia="Calibri" w:cs="Times New Roman"/>
        </w:rPr>
        <w:t xml:space="preserve"> must be enrolled in education activities on at least a half-time basis</w:t>
      </w:r>
      <w:r w:rsidR="00BE204C">
        <w:rPr>
          <w:rFonts w:eastAsia="Calibri" w:cs="Times New Roman"/>
        </w:rPr>
        <w:t>, as defined by the institution which they attend</w:t>
      </w:r>
      <w:r w:rsidR="00BE204C" w:rsidRPr="00396B01">
        <w:rPr>
          <w:rFonts w:eastAsia="Calibri" w:cs="Times New Roman"/>
        </w:rPr>
        <w:t xml:space="preserve">. However, the PHA may make exceptions to this requirement if the </w:t>
      </w:r>
      <w:r>
        <w:rPr>
          <w:rFonts w:eastAsia="Calibri" w:cs="Times New Roman"/>
        </w:rPr>
        <w:t>FYI voucher holder</w:t>
      </w:r>
      <w:r w:rsidR="00BE204C" w:rsidRPr="00396B01">
        <w:rPr>
          <w:rFonts w:eastAsia="Calibri" w:cs="Times New Roman"/>
        </w:rPr>
        <w:t xml:space="preserve"> is unable to enroll in a sufficient number of classes due to a lack of course offerings by the educational institution where </w:t>
      </w:r>
      <w:r>
        <w:rPr>
          <w:rFonts w:eastAsia="Calibri" w:cs="Times New Roman"/>
        </w:rPr>
        <w:t>they are</w:t>
      </w:r>
      <w:r w:rsidR="00BE204C" w:rsidRPr="00396B01">
        <w:rPr>
          <w:rFonts w:eastAsia="Calibri" w:cs="Times New Roman"/>
        </w:rPr>
        <w:t xml:space="preserve"> enrolled.</w:t>
      </w:r>
    </w:p>
    <w:bookmarkEnd w:id="140"/>
    <w:p w14:paraId="3C41C286" w14:textId="77777777" w:rsidR="00C527A3" w:rsidRPr="001C59AC" w:rsidRDefault="00C10B0E" w:rsidP="00C527A3">
      <w:pPr>
        <w:numPr>
          <w:ilvl w:val="0"/>
          <w:numId w:val="6"/>
        </w:numPr>
        <w:tabs>
          <w:tab w:val="left" w:pos="360"/>
        </w:tabs>
        <w:spacing w:before="120"/>
        <w:ind w:left="360"/>
        <w:rPr>
          <w:rFonts w:cs="Times New Roman"/>
        </w:rPr>
      </w:pPr>
      <w:r>
        <w:br w:type="page"/>
      </w:r>
      <w:r w:rsidR="00C527A3">
        <w:lastRenderedPageBreak/>
        <w:t xml:space="preserve">The </w:t>
      </w:r>
      <w:r w:rsidR="00AC20A8">
        <w:t>FYI voucher holder</w:t>
      </w:r>
      <w:r w:rsidR="00C527A3">
        <w:t xml:space="preserve"> was participating in a career pathway, as such term is defined in Section 3 of the Workforce Innovation and Opportunity Act (29 U.S.C. 3102).</w:t>
      </w:r>
    </w:p>
    <w:p w14:paraId="41D050D7" w14:textId="77777777" w:rsidR="00C527A3" w:rsidRPr="002B31B8" w:rsidRDefault="00C527A3" w:rsidP="00C527A3">
      <w:pPr>
        <w:numPr>
          <w:ilvl w:val="0"/>
          <w:numId w:val="6"/>
        </w:numPr>
        <w:tabs>
          <w:tab w:val="left" w:pos="360"/>
        </w:tabs>
        <w:spacing w:before="120"/>
        <w:ind w:left="360"/>
        <w:rPr>
          <w:rFonts w:cs="Times New Roman"/>
        </w:rPr>
      </w:pPr>
      <w:r>
        <w:t xml:space="preserve">The </w:t>
      </w:r>
      <w:r w:rsidR="00AC20A8">
        <w:t>FYI voucher holder</w:t>
      </w:r>
      <w:r>
        <w:t xml:space="preserve"> was employed.</w:t>
      </w:r>
    </w:p>
    <w:p w14:paraId="6FBA30DA" w14:textId="77777777" w:rsidR="00C527A3" w:rsidRPr="00E96B36" w:rsidRDefault="00C527A3" w:rsidP="00C527A3">
      <w:pPr>
        <w:pStyle w:val="BodyText"/>
        <w:spacing w:before="120" w:line="240" w:lineRule="auto"/>
        <w:ind w:firstLine="720"/>
        <w:rPr>
          <w:u w:val="single"/>
        </w:rPr>
      </w:pPr>
      <w:r w:rsidRPr="00E96B36">
        <w:rPr>
          <w:u w:val="single"/>
        </w:rPr>
        <w:t>PHA Policy</w:t>
      </w:r>
    </w:p>
    <w:p w14:paraId="54F118D9" w14:textId="77777777" w:rsidR="00C527A3" w:rsidRPr="00FB53E3" w:rsidRDefault="00C527A3" w:rsidP="00C527A3">
      <w:pPr>
        <w:pStyle w:val="BodyText"/>
        <w:spacing w:before="120" w:line="240" w:lineRule="auto"/>
        <w:ind w:left="720"/>
      </w:pPr>
      <w:bookmarkStart w:id="141" w:name="_Hlk94186532"/>
      <w:r>
        <w:t xml:space="preserve">The PHA will consider the </w:t>
      </w:r>
      <w:r w:rsidR="00AC20A8">
        <w:t>FYI</w:t>
      </w:r>
      <w:r>
        <w:t xml:space="preserve"> </w:t>
      </w:r>
      <w:r w:rsidR="00AC20A8">
        <w:t xml:space="preserve">voucher holder </w:t>
      </w:r>
      <w:r>
        <w:t xml:space="preserve">to be employed if they work a minimum of 20 hours per week. The PHA may make exceptions to this requirement if the </w:t>
      </w:r>
      <w:r w:rsidR="00AC20A8">
        <w:t>FYI voucher holder’s</w:t>
      </w:r>
      <w:r>
        <w:t xml:space="preserve"> hours are reduced due to circumstances beyond their control or the </w:t>
      </w:r>
      <w:r w:rsidR="00AC20A8">
        <w:t>FYI voucher holder</w:t>
      </w:r>
      <w:r>
        <w:t xml:space="preserve"> must temporarily reduce their work hours due to a verified family emergency.</w:t>
      </w:r>
      <w:bookmarkEnd w:id="141"/>
    </w:p>
    <w:p w14:paraId="40532E33" w14:textId="77777777" w:rsidR="00C527A3" w:rsidRPr="00BC71AD" w:rsidRDefault="00C527A3" w:rsidP="00C527A3">
      <w:pPr>
        <w:tabs>
          <w:tab w:val="left" w:pos="360"/>
        </w:tabs>
        <w:spacing w:before="120"/>
        <w:rPr>
          <w:b/>
          <w:bCs/>
        </w:rPr>
      </w:pPr>
      <w:r w:rsidRPr="00BC71AD">
        <w:rPr>
          <w:b/>
          <w:bCs/>
        </w:rPr>
        <w:t>FSS Enrollment at 24 Months</w:t>
      </w:r>
    </w:p>
    <w:p w14:paraId="52202D8C" w14:textId="77777777" w:rsidR="00C527A3" w:rsidRPr="00FB53E3" w:rsidRDefault="00C527A3" w:rsidP="00C527A3">
      <w:pPr>
        <w:tabs>
          <w:tab w:val="left" w:pos="360"/>
        </w:tabs>
        <w:spacing w:before="120"/>
        <w:rPr>
          <w:rFonts w:cs="Times New Roman"/>
        </w:rPr>
      </w:pPr>
      <w:bookmarkStart w:id="142" w:name="_Hlk94186614"/>
      <w:bookmarkStart w:id="143" w:name="_Hlk94186677"/>
      <w:r>
        <w:t xml:space="preserve">If the FYI voucher holder has not been provided an opportunity to enroll in the FSS program during the first 24 months of </w:t>
      </w:r>
      <w:r w:rsidR="0054597D">
        <w:t>FYI</w:t>
      </w:r>
      <w:r>
        <w:t xml:space="preserve"> assistance, HUD encourages the PHA to remind </w:t>
      </w:r>
      <w:r w:rsidR="0054597D">
        <w:t>the FYI voucher holder</w:t>
      </w:r>
      <w:r>
        <w:t xml:space="preserve"> at the 24-month reexamination of the education, workforce development, and employment requirements described above so that </w:t>
      </w:r>
      <w:r w:rsidR="0054597D">
        <w:t>they have</w:t>
      </w:r>
      <w:r>
        <w:t xml:space="preserve"> enough time to meet these requirements prior to the expiration of the 36-month time period for FYI assistance.</w:t>
      </w:r>
      <w:bookmarkEnd w:id="142"/>
      <w:bookmarkEnd w:id="143"/>
    </w:p>
    <w:p w14:paraId="37803797" w14:textId="77777777" w:rsidR="00C527A3" w:rsidRPr="00E96B36" w:rsidRDefault="00C527A3" w:rsidP="00C527A3">
      <w:pPr>
        <w:pStyle w:val="BodyText"/>
        <w:spacing w:before="120" w:line="240" w:lineRule="auto"/>
        <w:ind w:left="720"/>
        <w:rPr>
          <w:u w:val="single"/>
        </w:rPr>
      </w:pPr>
      <w:r w:rsidRPr="00E96B36">
        <w:rPr>
          <w:u w:val="single"/>
        </w:rPr>
        <w:t>PHA Policy</w:t>
      </w:r>
    </w:p>
    <w:p w14:paraId="4CE16CA1" w14:textId="77777777" w:rsidR="00C527A3" w:rsidRDefault="00C527A3" w:rsidP="00C527A3">
      <w:pPr>
        <w:pStyle w:val="BodyText"/>
        <w:spacing w:before="120" w:line="240" w:lineRule="auto"/>
        <w:ind w:left="720"/>
      </w:pPr>
      <w:bookmarkStart w:id="144" w:name="_Hlk94186802"/>
      <w:r>
        <w:t xml:space="preserve">If the FYI voucher holder has not been provided an opportunity to enroll in the FSS program during the first 24 months of FYI assistance, the PHA will remind the </w:t>
      </w:r>
      <w:r w:rsidR="0054597D">
        <w:t>FYI voucher holder</w:t>
      </w:r>
      <w:r>
        <w:t xml:space="preserve"> at their second regular </w:t>
      </w:r>
      <w:r w:rsidR="00D66834">
        <w:t xml:space="preserve">reexamination </w:t>
      </w:r>
      <w:r>
        <w:t>of the education, workforce development, and employment requirements described above.</w:t>
      </w:r>
      <w:bookmarkEnd w:id="144"/>
    </w:p>
    <w:p w14:paraId="7F112EFB" w14:textId="77777777" w:rsidR="00C527A3" w:rsidRDefault="00C527A3" w:rsidP="00C527A3">
      <w:pPr>
        <w:pStyle w:val="BodyText"/>
        <w:spacing w:before="120" w:line="240" w:lineRule="auto"/>
      </w:pPr>
      <w:bookmarkStart w:id="145" w:name="_Hlk106279940"/>
      <w:r w:rsidRPr="00FB53E3">
        <w:rPr>
          <w:b/>
          <w:bCs/>
        </w:rPr>
        <w:t>FSS Enrollment Between 36 and 48 Months</w:t>
      </w:r>
      <w:bookmarkEnd w:id="145"/>
    </w:p>
    <w:p w14:paraId="514452DC" w14:textId="77777777" w:rsidR="00C527A3" w:rsidRDefault="00C527A3" w:rsidP="00C527A3">
      <w:pPr>
        <w:pStyle w:val="BodyText"/>
        <w:spacing w:before="120" w:line="240" w:lineRule="auto"/>
      </w:pPr>
      <w:r>
        <w:t>If an FSS slot becomes available between the 36-month and 48-month mark:</w:t>
      </w:r>
    </w:p>
    <w:p w14:paraId="452BAF8B" w14:textId="77777777" w:rsidR="00C527A3" w:rsidRDefault="00C527A3" w:rsidP="00061238">
      <w:pPr>
        <w:numPr>
          <w:ilvl w:val="0"/>
          <w:numId w:val="40"/>
        </w:numPr>
        <w:tabs>
          <w:tab w:val="left" w:pos="360"/>
        </w:tabs>
        <w:spacing w:before="120"/>
        <w:ind w:left="360"/>
      </w:pPr>
      <w:r>
        <w:t>The PHA must offer the slot to a</w:t>
      </w:r>
      <w:r w:rsidR="00625F2D">
        <w:t>n</w:t>
      </w:r>
      <w:r>
        <w:t xml:space="preserve"> FYI voucher holder who had their voucher extended based on meeting the education, workforce development, or employment requirement listed above, or one of the statutory exceptions listed above (even if the </w:t>
      </w:r>
      <w:r w:rsidR="00625F2D">
        <w:t>FYI voucher holder</w:t>
      </w:r>
      <w:r>
        <w:t xml:space="preserve"> previously declined an FSS slot because they met one of the statutory exceptions). </w:t>
      </w:r>
    </w:p>
    <w:p w14:paraId="37FA375F" w14:textId="77777777" w:rsidR="00C527A3" w:rsidRDefault="00C527A3" w:rsidP="00061238">
      <w:pPr>
        <w:numPr>
          <w:ilvl w:val="0"/>
          <w:numId w:val="40"/>
        </w:numPr>
        <w:tabs>
          <w:tab w:val="left" w:pos="360"/>
        </w:tabs>
        <w:spacing w:before="120"/>
        <w:ind w:left="360"/>
      </w:pPr>
      <w:r>
        <w:t xml:space="preserve">The PHA must work with the </w:t>
      </w:r>
      <w:r w:rsidR="00625F2D">
        <w:t>FYI voucher holder</w:t>
      </w:r>
      <w:r>
        <w:t xml:space="preserve"> to determine whether enrollment in FSS is feasible and in their best interest given any education, workforce development, or employment activities that the </w:t>
      </w:r>
      <w:r w:rsidR="00625F2D">
        <w:t>FYI voucher holder</w:t>
      </w:r>
      <w:r>
        <w:t xml:space="preserve"> is engaged in and any statutory exceptions that apply to the </w:t>
      </w:r>
      <w:r w:rsidR="00625F2D">
        <w:t>FYI voucher holder</w:t>
      </w:r>
      <w:r>
        <w:t xml:space="preserve">, as well as the remaining time on their voucher. </w:t>
      </w:r>
    </w:p>
    <w:p w14:paraId="152B031E" w14:textId="77777777" w:rsidR="00C527A3" w:rsidRDefault="00C527A3" w:rsidP="00061238">
      <w:pPr>
        <w:numPr>
          <w:ilvl w:val="0"/>
          <w:numId w:val="40"/>
        </w:numPr>
        <w:tabs>
          <w:tab w:val="left" w:pos="360"/>
        </w:tabs>
        <w:spacing w:before="120"/>
        <w:ind w:left="360"/>
      </w:pPr>
      <w:r>
        <w:t xml:space="preserve">If the FYI voucher holder accepts the FSS slot, the PHA must work with </w:t>
      </w:r>
      <w:r w:rsidR="00625F2D">
        <w:t>them</w:t>
      </w:r>
      <w:r>
        <w:t xml:space="preserve"> to establish Contract of Participation goals and an Individual Training and Services Plan (ITSP) that can be accomplished within the time period left on the voucher. </w:t>
      </w:r>
    </w:p>
    <w:p w14:paraId="2E2353F1" w14:textId="77777777" w:rsidR="00C527A3" w:rsidRDefault="00C527A3" w:rsidP="00C527A3">
      <w:pPr>
        <w:pStyle w:val="BodyText"/>
        <w:spacing w:before="120" w:line="240" w:lineRule="auto"/>
      </w:pPr>
      <w:r>
        <w:t xml:space="preserve">If the FYI voucher holder is offered an FSS slot prior to the 36-month mark, the </w:t>
      </w:r>
      <w:r w:rsidR="00625F2D">
        <w:t>FYI voucher holder</w:t>
      </w:r>
      <w:r>
        <w:t>:</w:t>
      </w:r>
    </w:p>
    <w:p w14:paraId="1C580750" w14:textId="77777777" w:rsidR="00C527A3" w:rsidRDefault="00C527A3" w:rsidP="00061238">
      <w:pPr>
        <w:numPr>
          <w:ilvl w:val="0"/>
          <w:numId w:val="40"/>
        </w:numPr>
        <w:tabs>
          <w:tab w:val="left" w:pos="360"/>
        </w:tabs>
        <w:spacing w:before="120"/>
        <w:ind w:left="360"/>
      </w:pPr>
      <w:r>
        <w:t>Will be required to enroll in the FSS program in order to receive an extension of assistance at the end of the 36-month time period (unless they meet one of the statutory exceptions described above).</w:t>
      </w:r>
    </w:p>
    <w:p w14:paraId="781D5BD4" w14:textId="77777777" w:rsidR="00C527A3" w:rsidRDefault="00821EE3" w:rsidP="00061238">
      <w:pPr>
        <w:numPr>
          <w:ilvl w:val="0"/>
          <w:numId w:val="40"/>
        </w:numPr>
        <w:tabs>
          <w:tab w:val="left" w:pos="360"/>
        </w:tabs>
        <w:spacing w:before="120"/>
        <w:ind w:left="360"/>
      </w:pPr>
      <w:r>
        <w:br w:type="page"/>
      </w:r>
      <w:r w:rsidR="00C527A3">
        <w:lastRenderedPageBreak/>
        <w:t>Will not be considered to have been “unable to enroll” in the FSS program, and as a result, will not be eligible to receive an extension of assistance based on meeting the education, workforce development, or employment requirements described above.</w:t>
      </w:r>
    </w:p>
    <w:p w14:paraId="1958D711" w14:textId="77777777" w:rsidR="00C527A3" w:rsidRPr="00FB53E3" w:rsidRDefault="00C527A3" w:rsidP="00C527A3">
      <w:pPr>
        <w:pStyle w:val="BodyText"/>
        <w:spacing w:before="120" w:line="240" w:lineRule="auto"/>
        <w:rPr>
          <w:b/>
          <w:bCs/>
        </w:rPr>
      </w:pPr>
      <w:bookmarkStart w:id="146" w:name="_Hlk106371508"/>
      <w:r w:rsidRPr="00FB53E3">
        <w:rPr>
          <w:b/>
          <w:bCs/>
        </w:rPr>
        <w:t>FSS Enrollment After 48 Months</w:t>
      </w:r>
      <w:bookmarkEnd w:id="146"/>
    </w:p>
    <w:p w14:paraId="003F752E" w14:textId="77777777" w:rsidR="00C527A3" w:rsidRDefault="00C527A3" w:rsidP="00C527A3">
      <w:pPr>
        <w:pStyle w:val="BodyText"/>
        <w:spacing w:before="120" w:line="240" w:lineRule="auto"/>
      </w:pPr>
      <w:bookmarkStart w:id="147" w:name="_Hlk94187409"/>
      <w:r>
        <w:t>The PHA may, but is not required</w:t>
      </w:r>
      <w:r w:rsidR="007B6E41">
        <w:t>,</w:t>
      </w:r>
      <w:r>
        <w:t xml:space="preserve"> to offer a</w:t>
      </w:r>
      <w:r w:rsidR="007B6E41">
        <w:t>n</w:t>
      </w:r>
      <w:r>
        <w:t xml:space="preserve"> FYI voucher holder an FSS slot that becomes available between the 48-month mark and the 60-month mark, since the </w:t>
      </w:r>
      <w:r w:rsidR="007B6E41">
        <w:t>FYI voucher holder</w:t>
      </w:r>
      <w:r>
        <w:t xml:space="preserve"> will have already received their second and final extension.</w:t>
      </w:r>
      <w:bookmarkEnd w:id="147"/>
    </w:p>
    <w:p w14:paraId="1D7F1C90" w14:textId="77777777" w:rsidR="00C527A3" w:rsidRPr="00E96B36" w:rsidRDefault="00C527A3" w:rsidP="00C527A3">
      <w:pPr>
        <w:pStyle w:val="BodyText"/>
        <w:spacing w:before="120" w:line="240" w:lineRule="auto"/>
        <w:ind w:left="720"/>
        <w:rPr>
          <w:u w:val="single"/>
        </w:rPr>
      </w:pPr>
      <w:r w:rsidRPr="00E96B36">
        <w:rPr>
          <w:u w:val="single"/>
        </w:rPr>
        <w:t>PHA Policy</w:t>
      </w:r>
    </w:p>
    <w:p w14:paraId="3077724B" w14:textId="77777777" w:rsidR="00C527A3" w:rsidRDefault="00C527A3" w:rsidP="00C527A3">
      <w:pPr>
        <w:pStyle w:val="BodyText"/>
        <w:spacing w:before="120" w:line="240" w:lineRule="auto"/>
        <w:ind w:left="720"/>
      </w:pPr>
      <w:bookmarkStart w:id="148" w:name="_Hlk94187390"/>
      <w:r>
        <w:t xml:space="preserve">If an FSS slot becomes available between the 48 and 60-month marks, the PHA will not offer the FSS slot to </w:t>
      </w:r>
      <w:r w:rsidR="007B6E41">
        <w:t>an FYI voucher holder</w:t>
      </w:r>
      <w:r>
        <w:t>.</w:t>
      </w:r>
      <w:bookmarkEnd w:id="148"/>
    </w:p>
    <w:p w14:paraId="71686F06" w14:textId="77777777" w:rsidR="00C527A3" w:rsidRPr="00BC71AD" w:rsidRDefault="00C527A3" w:rsidP="00C527A3">
      <w:pPr>
        <w:pStyle w:val="BodyText"/>
        <w:spacing w:before="120" w:line="240" w:lineRule="auto"/>
        <w:rPr>
          <w:b/>
          <w:bCs/>
        </w:rPr>
      </w:pPr>
      <w:bookmarkStart w:id="149" w:name="_Hlk106371540"/>
      <w:r w:rsidRPr="00BC71AD">
        <w:rPr>
          <w:b/>
          <w:bCs/>
        </w:rPr>
        <w:t>Extensions of Assistance</w:t>
      </w:r>
      <w:bookmarkEnd w:id="149"/>
    </w:p>
    <w:p w14:paraId="4E7839D5" w14:textId="77777777" w:rsidR="00C527A3" w:rsidRDefault="00C527A3" w:rsidP="00C527A3">
      <w:pPr>
        <w:pStyle w:val="BodyText"/>
        <w:spacing w:before="120" w:line="240" w:lineRule="auto"/>
      </w:pPr>
      <w:r>
        <w:t xml:space="preserve">At the 36-month and 48-month reexamination, the PHA must extend FYI assistance if the </w:t>
      </w:r>
      <w:r w:rsidR="007B6E41">
        <w:t>FYI voucher holder</w:t>
      </w:r>
      <w:r>
        <w:t xml:space="preserve"> is participating in and in compliance with the FSS program as long as the </w:t>
      </w:r>
      <w:r w:rsidR="007B6E41">
        <w:t>FYI voucher holder is</w:t>
      </w:r>
      <w:r>
        <w:t xml:space="preserve"> still eligible for the HCV program.</w:t>
      </w:r>
    </w:p>
    <w:p w14:paraId="754F7592" w14:textId="77777777" w:rsidR="00C527A3" w:rsidRDefault="00C527A3" w:rsidP="00C527A3">
      <w:pPr>
        <w:pStyle w:val="BodyText"/>
        <w:spacing w:before="120" w:line="240" w:lineRule="auto"/>
      </w:pPr>
      <w:r>
        <w:t>In any case, the FYI voucher holder cannot receive more than a total of 60 months of FYI assistance even if the FSS Contract of Participation time period extends beyond the voucher 60- month mark.</w:t>
      </w:r>
    </w:p>
    <w:p w14:paraId="045E500A" w14:textId="77777777" w:rsidR="00C527A3" w:rsidRPr="00E950D2" w:rsidRDefault="00C527A3" w:rsidP="00C527A3">
      <w:pPr>
        <w:pStyle w:val="BodyText"/>
        <w:spacing w:before="120" w:line="240" w:lineRule="auto"/>
        <w:rPr>
          <w:b/>
          <w:bCs/>
        </w:rPr>
      </w:pPr>
      <w:bookmarkStart w:id="150" w:name="_Hlk106371565"/>
      <w:r w:rsidRPr="00E950D2">
        <w:rPr>
          <w:b/>
          <w:bCs/>
        </w:rPr>
        <w:t>No FSS Program or Unable to Enroll in FSS</w:t>
      </w:r>
      <w:bookmarkEnd w:id="150"/>
    </w:p>
    <w:p w14:paraId="3131359F" w14:textId="77777777" w:rsidR="00C527A3" w:rsidRPr="00E950D2" w:rsidRDefault="00C527A3" w:rsidP="00C527A3">
      <w:pPr>
        <w:pStyle w:val="BodyText"/>
        <w:spacing w:before="120" w:line="240" w:lineRule="auto"/>
      </w:pPr>
      <w:r w:rsidRPr="00E950D2">
        <w:t xml:space="preserve">If a PHA does not carry out an FSS program or the </w:t>
      </w:r>
      <w:r>
        <w:t xml:space="preserve">FYI voucher holder </w:t>
      </w:r>
      <w:r w:rsidRPr="00E950D2">
        <w:t xml:space="preserve">has been unable to enroll in the program during the first 36 months of receiving </w:t>
      </w:r>
      <w:r>
        <w:t xml:space="preserve">FYI </w:t>
      </w:r>
      <w:r w:rsidRPr="00E950D2">
        <w:t xml:space="preserve">assistance, the </w:t>
      </w:r>
      <w:r>
        <w:t xml:space="preserve">FYI voucher holder </w:t>
      </w:r>
      <w:r w:rsidRPr="00E950D2">
        <w:t xml:space="preserve">is entitled to receive an extension of assistance for up to two successive 12-month periods beyond the 36-month time limit provided that the </w:t>
      </w:r>
      <w:r w:rsidR="00F72115">
        <w:t>FYI voucher holder</w:t>
      </w:r>
      <w:r w:rsidRPr="00E950D2">
        <w:t xml:space="preserve"> engaged in at least one of the education, workforce development, or employment activities </w:t>
      </w:r>
      <w:r>
        <w:t>described above</w:t>
      </w:r>
      <w:r w:rsidRPr="00E950D2">
        <w:t xml:space="preserve"> for not less than </w:t>
      </w:r>
      <w:r>
        <w:t>nine</w:t>
      </w:r>
      <w:r w:rsidRPr="00E950D2">
        <w:t xml:space="preserve"> months of the 12-month period preceding each extension. In order to meet the </w:t>
      </w:r>
      <w:r>
        <w:t xml:space="preserve">nine </w:t>
      </w:r>
      <w:r w:rsidRPr="00E950D2">
        <w:t>months out of the preceding 12</w:t>
      </w:r>
      <w:r>
        <w:t xml:space="preserve"> </w:t>
      </w:r>
      <w:r w:rsidRPr="00E950D2">
        <w:t xml:space="preserve">months requirement, the </w:t>
      </w:r>
      <w:r w:rsidR="00F72115">
        <w:t>FYI voucher holder</w:t>
      </w:r>
      <w:r w:rsidRPr="00E950D2">
        <w:t xml:space="preserve"> may have engaged in one of the education, workforce development, or employment activities described </w:t>
      </w:r>
      <w:r>
        <w:t>above</w:t>
      </w:r>
      <w:r w:rsidRPr="00E950D2">
        <w:t xml:space="preserve"> or a combination of these activities</w:t>
      </w:r>
      <w:r>
        <w:t>.</w:t>
      </w:r>
    </w:p>
    <w:p w14:paraId="47E2F21F" w14:textId="77777777" w:rsidR="00C527A3" w:rsidRPr="009D1D7B" w:rsidRDefault="00C527A3" w:rsidP="00C527A3">
      <w:pPr>
        <w:pStyle w:val="BodyText"/>
        <w:spacing w:before="120" w:line="240" w:lineRule="auto"/>
        <w:rPr>
          <w:b/>
          <w:bCs/>
        </w:rPr>
      </w:pPr>
      <w:bookmarkStart w:id="151" w:name="_Hlk106371603"/>
      <w:r w:rsidRPr="009D1D7B">
        <w:rPr>
          <w:b/>
          <w:bCs/>
        </w:rPr>
        <w:t xml:space="preserve">Verification </w:t>
      </w:r>
      <w:r>
        <w:rPr>
          <w:b/>
          <w:bCs/>
        </w:rPr>
        <w:t>Prior to Annual Reexam</w:t>
      </w:r>
      <w:bookmarkEnd w:id="151"/>
    </w:p>
    <w:p w14:paraId="686F7589" w14:textId="77777777" w:rsidR="00C527A3" w:rsidRDefault="00C527A3" w:rsidP="00C527A3">
      <w:pPr>
        <w:pStyle w:val="BodyText"/>
        <w:spacing w:before="120" w:line="240" w:lineRule="auto"/>
      </w:pPr>
      <w:r>
        <w:t>In order to provide an extension of assistance, the PHA must verify compliance with the above requirements at the end of the 36-month time period and the 48-month time periods. The PHA does not need to verify compliance with these requirements at the end of the 60-month time period since the maximum length of assistance is 60 months.</w:t>
      </w:r>
    </w:p>
    <w:p w14:paraId="16FD06A7" w14:textId="77777777" w:rsidR="00C527A3" w:rsidRDefault="00C527A3" w:rsidP="00C527A3">
      <w:pPr>
        <w:pStyle w:val="BodyText"/>
        <w:spacing w:before="120" w:line="240" w:lineRule="auto"/>
      </w:pPr>
      <w:r>
        <w:t xml:space="preserve">To verify compliance with the education, workforce development, or employment requirement or one of the statutory exceptions, the PHA must provide the FYI voucher holder written notification informing them that they may receive an extension of their FYI assistance and providing instructions on how the </w:t>
      </w:r>
      <w:r w:rsidR="00CA32F8">
        <w:t>FYI voucher holder</w:t>
      </w:r>
      <w:r>
        <w:t xml:space="preserve"> may demonstrate that they meet one of these conditions. This notification must be provided sufficiently in advance of the end of the 36-month or 48-month time periods, as applicable, to allow the FYI voucher holder to demonstrate that they meet the education, workforce development, or employment requirement</w:t>
      </w:r>
      <w:r w:rsidR="00CA32F8">
        <w:t>,</w:t>
      </w:r>
      <w:r>
        <w:t xml:space="preserve"> or one of the statutory exceptions</w:t>
      </w:r>
      <w:r w:rsidR="00CA32F8">
        <w:t>,</w:t>
      </w:r>
      <w:r>
        <w:t xml:space="preserve"> and for the PHA to conduct an annual reexamination prior to the expiration of the FYI assistance.</w:t>
      </w:r>
    </w:p>
    <w:p w14:paraId="03F4EE24" w14:textId="77777777" w:rsidR="00C527A3" w:rsidRPr="009D1D7B" w:rsidRDefault="00821EE3" w:rsidP="00C527A3">
      <w:pPr>
        <w:pStyle w:val="BodyText"/>
        <w:spacing w:before="120" w:line="240" w:lineRule="auto"/>
        <w:ind w:left="720"/>
        <w:rPr>
          <w:u w:val="single"/>
        </w:rPr>
      </w:pPr>
      <w:r>
        <w:rPr>
          <w:u w:val="single"/>
        </w:rPr>
        <w:br w:type="page"/>
      </w:r>
      <w:r w:rsidR="00C527A3" w:rsidRPr="009D1D7B">
        <w:rPr>
          <w:u w:val="single"/>
        </w:rPr>
        <w:lastRenderedPageBreak/>
        <w:t>PHA Policy</w:t>
      </w:r>
    </w:p>
    <w:p w14:paraId="66609AC4" w14:textId="77777777" w:rsidR="00C527A3" w:rsidRDefault="00C527A3" w:rsidP="00C527A3">
      <w:pPr>
        <w:pStyle w:val="BodyText"/>
        <w:spacing w:before="120" w:line="240" w:lineRule="auto"/>
        <w:ind w:left="720"/>
      </w:pPr>
      <w:bookmarkStart w:id="152" w:name="_Hlk94188101"/>
      <w:r>
        <w:t>The PHA will verify compliance</w:t>
      </w:r>
      <w:r w:rsidRPr="00C85802">
        <w:t xml:space="preserve"> </w:t>
      </w:r>
      <w:r>
        <w:t>with the education, workforce development, or employment requirement</w:t>
      </w:r>
      <w:r w:rsidR="00AF3402">
        <w:t>,</w:t>
      </w:r>
      <w:r>
        <w:t xml:space="preserve"> or one of the statutory exceptions</w:t>
      </w:r>
      <w:r w:rsidR="00AF3402">
        <w:t>,</w:t>
      </w:r>
      <w:r>
        <w:t xml:space="preserve"> at the end of the 36-month and 48-month time periods prior to the FYI voucher holder’s scheduled annual reexamination. The PHA will not verify compliance at the end of the 60-month time period.</w:t>
      </w:r>
    </w:p>
    <w:p w14:paraId="231E3A2E" w14:textId="77777777" w:rsidR="00C527A3" w:rsidRDefault="00C527A3" w:rsidP="00C527A3">
      <w:pPr>
        <w:pStyle w:val="BodyText"/>
        <w:spacing w:before="120" w:line="240" w:lineRule="auto"/>
        <w:ind w:left="720"/>
      </w:pPr>
      <w:r>
        <w:t xml:space="preserve">The PHA will provide each </w:t>
      </w:r>
      <w:r w:rsidR="00AF3402">
        <w:t>FYI voucher holder</w:t>
      </w:r>
      <w:r>
        <w:t xml:space="preserve"> on the PHA’s program with a written notification informing them that they may receive an extension of their FYI assistance if they meet conditions outlined in this chapter and providing them with instructions on how they may demonstrate compliance at least 60 days prior to their scheduled annual </w:t>
      </w:r>
      <w:r w:rsidR="00D66834">
        <w:t xml:space="preserve">reexamination </w:t>
      </w:r>
      <w:r>
        <w:t>date.</w:t>
      </w:r>
      <w:r w:rsidRPr="00173DCB">
        <w:t xml:space="preserve"> </w:t>
      </w:r>
      <w:r>
        <w:t>When necessary, the PHA will provide this notification in a format accessible to FYI voucher holder</w:t>
      </w:r>
      <w:r w:rsidR="00AF3402">
        <w:t>s</w:t>
      </w:r>
      <w:r>
        <w:t xml:space="preserve"> with disabilities and in a translated format for FYI voucher holders with limited</w:t>
      </w:r>
      <w:r w:rsidRPr="00173DCB">
        <w:t xml:space="preserve"> </w:t>
      </w:r>
      <w:r>
        <w:t>English proficiency in accordance with Chapter 2.</w:t>
      </w:r>
    </w:p>
    <w:p w14:paraId="59AABC8B" w14:textId="77777777" w:rsidR="00C527A3" w:rsidRDefault="00C527A3" w:rsidP="00C527A3">
      <w:pPr>
        <w:pStyle w:val="BodyText"/>
        <w:spacing w:before="120" w:line="240" w:lineRule="auto"/>
        <w:ind w:left="720"/>
      </w:pPr>
      <w:r>
        <w:t>The PHA will use the following verification methods to verify a</w:t>
      </w:r>
      <w:r w:rsidR="00AF3402">
        <w:t>n</w:t>
      </w:r>
      <w:r>
        <w:t xml:space="preserve"> FYI voucher holder’s eligibility for voucher extensions:</w:t>
      </w:r>
      <w:bookmarkEnd w:id="152"/>
    </w:p>
    <w:p w14:paraId="0610056E" w14:textId="77777777" w:rsidR="00C527A3" w:rsidRDefault="00C527A3" w:rsidP="00821EE3">
      <w:pPr>
        <w:pStyle w:val="BodyText"/>
        <w:spacing w:before="120" w:line="240" w:lineRule="auto"/>
        <w:ind w:left="1440"/>
      </w:pPr>
      <w:bookmarkStart w:id="153" w:name="_Hlk94188131"/>
      <w:r>
        <w:t>To verify compliance with the FSS requirement, the PHA will examine its records to confirm, or obtain confirmation from the PHA’s FSS program staff, that the FYI participant is in compliance with FSS program requirements and has not been terminated from the FSS program.</w:t>
      </w:r>
      <w:bookmarkEnd w:id="153"/>
    </w:p>
    <w:p w14:paraId="2FACF3C6" w14:textId="77777777" w:rsidR="00C527A3" w:rsidRDefault="00C527A3" w:rsidP="00821EE3">
      <w:pPr>
        <w:pStyle w:val="BodyText"/>
        <w:spacing w:before="120" w:line="240" w:lineRule="auto"/>
        <w:ind w:left="1440"/>
      </w:pPr>
      <w:r>
        <w:t xml:space="preserve">To meet the education, workforce development, or employment requirement, the PHA will verify that the FYI voucher holder was engaged in at least one education, workforce development, or employment activity for at least nine months of the 12-month period immediately preceding the end of </w:t>
      </w:r>
      <w:r w:rsidR="00AF3402">
        <w:t xml:space="preserve">the </w:t>
      </w:r>
      <w:r>
        <w:t xml:space="preserve">36-month or 48-month time period, as applicable. </w:t>
      </w:r>
    </w:p>
    <w:p w14:paraId="1910D038" w14:textId="77777777" w:rsidR="00C527A3" w:rsidRDefault="00C527A3" w:rsidP="00821EE3">
      <w:pPr>
        <w:pStyle w:val="BodyText"/>
        <w:spacing w:before="120" w:line="240" w:lineRule="auto"/>
        <w:ind w:left="2160"/>
      </w:pPr>
      <w:bookmarkStart w:id="154" w:name="_Hlk94188292"/>
      <w:r>
        <w:t>Due to the timing of when the PHA verifies compliance and conducts the annual reexamination, the FYI voucher holder may have not yet met the nine-month requirement but may be able to demonstrate that they will meet the nine-month requirement as of the end of the 36-month or 48-month time period. In such cases, the FYI voucher holder will still be considered to have met the requirements.</w:t>
      </w:r>
      <w:bookmarkEnd w:id="154"/>
      <w:r>
        <w:t xml:space="preserve"> </w:t>
      </w:r>
    </w:p>
    <w:p w14:paraId="3510AD4A" w14:textId="77777777" w:rsidR="00C527A3" w:rsidRDefault="00C527A3" w:rsidP="00821EE3">
      <w:pPr>
        <w:pStyle w:val="BodyText"/>
        <w:spacing w:before="120" w:line="240" w:lineRule="auto"/>
        <w:ind w:left="1440"/>
      </w:pPr>
      <w:bookmarkStart w:id="155" w:name="_Hlk94188322"/>
      <w:r>
        <w:t xml:space="preserve">In order for the FYI voucher holder to meet one of the statutory exceptions described above, the </w:t>
      </w:r>
      <w:r w:rsidR="00AF3402">
        <w:t>FYI voucher holder</w:t>
      </w:r>
      <w:r>
        <w:t xml:space="preserve"> must submit a certification to the PHA that they meet one of these exceptions. This certification is the only documentation that the FYI voucher holder must submit in order to demonstrate that they meet one of the</w:t>
      </w:r>
      <w:r w:rsidR="008A5CF7">
        <w:t xml:space="preserve"> statutory</w:t>
      </w:r>
      <w:r>
        <w:t xml:space="preserve"> exceptions.</w:t>
      </w:r>
      <w:bookmarkEnd w:id="155"/>
    </w:p>
    <w:p w14:paraId="5BD4CB85" w14:textId="77777777" w:rsidR="00C527A3" w:rsidRDefault="00C527A3" w:rsidP="00C527A3">
      <w:pPr>
        <w:pStyle w:val="BodyText"/>
        <w:spacing w:before="120" w:line="240" w:lineRule="auto"/>
      </w:pPr>
      <w:r>
        <w:t>A</w:t>
      </w:r>
      <w:r w:rsidR="00987B72">
        <w:t>n</w:t>
      </w:r>
      <w:r>
        <w:t xml:space="preserve"> FYI voucher holder who received an extension of voucher assistance at the end of the 36-month time period based on meeting one of the conditions described in this chapter does not have to meet the same conditions when they reach the end of the 48-month time period. The FYI voucher holder may demonstrate that they meet a different condition in order to receive an extension of their assistance.</w:t>
      </w:r>
    </w:p>
    <w:p w14:paraId="0D908CC7" w14:textId="77777777" w:rsidR="00C527A3" w:rsidRDefault="00821EE3" w:rsidP="00C527A3">
      <w:pPr>
        <w:pStyle w:val="BodyText"/>
        <w:spacing w:before="120" w:line="240" w:lineRule="auto"/>
      </w:pPr>
      <w:r>
        <w:br w:type="page"/>
      </w:r>
      <w:r w:rsidR="00C527A3">
        <w:lastRenderedPageBreak/>
        <w:t xml:space="preserve">If the PHA determines that the </w:t>
      </w:r>
      <w:r w:rsidR="00987B72">
        <w:t>FYI voucher holder</w:t>
      </w:r>
      <w:r w:rsidR="00C527A3">
        <w:t xml:space="preserve"> meets one of the statutory conditions, the PHA would then conduct an annual reexamination. If the annual reexamination determines that the </w:t>
      </w:r>
      <w:r w:rsidR="00987B72">
        <w:t xml:space="preserve">FYI voucher holder </w:t>
      </w:r>
      <w:r w:rsidR="00C527A3">
        <w:t>is still eligible for the HCV program, the PHA must provide the FYI voucher holder the extension of voucher assistance.</w:t>
      </w:r>
    </w:p>
    <w:p w14:paraId="7D757180" w14:textId="77777777" w:rsidR="00C527A3" w:rsidRPr="00C85802" w:rsidRDefault="00C527A3" w:rsidP="00C527A3">
      <w:pPr>
        <w:pStyle w:val="BodyText"/>
        <w:spacing w:before="120" w:line="240" w:lineRule="auto"/>
        <w:rPr>
          <w:b/>
          <w:bCs/>
        </w:rPr>
      </w:pPr>
      <w:bookmarkStart w:id="156" w:name="_Hlk106371657"/>
      <w:r w:rsidRPr="00C85802">
        <w:rPr>
          <w:b/>
          <w:bCs/>
        </w:rPr>
        <w:t>Termination of Assistance for Failure to Meet Conditions</w:t>
      </w:r>
      <w:bookmarkEnd w:id="156"/>
    </w:p>
    <w:p w14:paraId="1D903915" w14:textId="77777777" w:rsidR="00C527A3" w:rsidRDefault="00C527A3" w:rsidP="00C527A3">
      <w:pPr>
        <w:pStyle w:val="BodyText"/>
        <w:spacing w:before="120" w:line="240" w:lineRule="auto"/>
      </w:pPr>
      <w:r>
        <w:t xml:space="preserve">Failure of the FYI voucher holder to meet one of the above conditions will only impact their ability to receive subsequent extensions of assistance. It will not serve as a basis for terminating the FYI assistance prior to the annual reexam.  </w:t>
      </w:r>
    </w:p>
    <w:p w14:paraId="40EA9E97" w14:textId="77777777" w:rsidR="00553919" w:rsidRDefault="00C527A3" w:rsidP="00BE1663">
      <w:pPr>
        <w:pStyle w:val="BodyText"/>
        <w:spacing w:before="120" w:line="240" w:lineRule="auto"/>
      </w:pPr>
      <w:r>
        <w:t xml:space="preserve">If the FYI voucher holder does not meet any of the statutory conditions described in in this chapter, the youth is subject to the statutory time limit of 36 months or the time limit of any extension that the youth has already received, and the FYI voucher must be terminated once </w:t>
      </w:r>
      <w:r w:rsidR="00987B72">
        <w:t>they reach</w:t>
      </w:r>
      <w:r>
        <w:t xml:space="preserve"> this time limit. The calculation of the time limit begins from the date the first HAP contract is signed (for tenant-based vouchers) or from the date the </w:t>
      </w:r>
      <w:r w:rsidR="00987B72">
        <w:t>FYI voucher holder</w:t>
      </w:r>
      <w:r>
        <w:t xml:space="preserve"> entered into the initial lease agreement (for project-based vouchers). The number of months is calculated based on the number of months that HAP subsidy is being paid on behalf of the </w:t>
      </w:r>
      <w:r w:rsidR="00987B72">
        <w:t>FYI voucher holder</w:t>
      </w:r>
      <w:r>
        <w:t xml:space="preserve">, not the number of months that </w:t>
      </w:r>
      <w:r w:rsidR="00987B72">
        <w:t>they are</w:t>
      </w:r>
      <w:r>
        <w:t xml:space="preserve"> in the FYI program. Prior to termination, the PHA must offer the FYI voucher holder the opportunity to request an informal hearing, in accordance with </w:t>
      </w:r>
      <w:r w:rsidRPr="0093691C">
        <w:t xml:space="preserve">Chapter </w:t>
      </w:r>
      <w:r w:rsidRPr="00015342">
        <w:t>16</w:t>
      </w:r>
      <w:r w:rsidRPr="0093691C">
        <w:t>.</w:t>
      </w:r>
    </w:p>
    <w:p w14:paraId="03D2D708" w14:textId="77777777" w:rsidR="00001FB9" w:rsidRPr="003C381F" w:rsidRDefault="00001FB9" w:rsidP="003C381F">
      <w:pPr>
        <w:pStyle w:val="BodyText"/>
        <w:spacing w:before="240" w:line="240" w:lineRule="auto"/>
        <w:rPr>
          <w:b/>
        </w:rPr>
      </w:pPr>
      <w:r w:rsidRPr="003C381F">
        <w:rPr>
          <w:b/>
        </w:rPr>
        <w:t>19-I</w:t>
      </w:r>
      <w:r w:rsidR="00E97688" w:rsidRPr="003C381F">
        <w:rPr>
          <w:b/>
        </w:rPr>
        <w:t>I</w:t>
      </w:r>
      <w:r w:rsidRPr="003C381F">
        <w:rPr>
          <w:b/>
        </w:rPr>
        <w:t>.</w:t>
      </w:r>
      <w:r w:rsidR="003A4773" w:rsidRPr="003C381F">
        <w:rPr>
          <w:b/>
        </w:rPr>
        <w:t>I</w:t>
      </w:r>
      <w:r w:rsidRPr="003C381F">
        <w:rPr>
          <w:b/>
        </w:rPr>
        <w:t>. TERMINATION OF ASSISTANCE</w:t>
      </w:r>
      <w:r w:rsidR="007E0F9B" w:rsidRPr="003C381F">
        <w:rPr>
          <w:b/>
        </w:rPr>
        <w:t xml:space="preserve"> </w:t>
      </w:r>
      <w:bookmarkStart w:id="157" w:name="_Hlk65503724"/>
      <w:r w:rsidR="007E0F9B" w:rsidRPr="003C381F">
        <w:rPr>
          <w:b/>
        </w:rPr>
        <w:t>[FYI FAQs]</w:t>
      </w:r>
      <w:bookmarkEnd w:id="157"/>
    </w:p>
    <w:p w14:paraId="4A900F05" w14:textId="77777777" w:rsidR="00001FB9" w:rsidRDefault="00066300" w:rsidP="00001FB9">
      <w:pPr>
        <w:pStyle w:val="BodyText"/>
        <w:spacing w:before="120" w:line="240" w:lineRule="auto"/>
      </w:pPr>
      <w:r>
        <w:t>Termination of a</w:t>
      </w:r>
      <w:r w:rsidR="00344B5B">
        <w:t>n</w:t>
      </w:r>
      <w:r>
        <w:t xml:space="preserve"> FYI </w:t>
      </w:r>
      <w:r w:rsidR="00703713">
        <w:t>v</w:t>
      </w:r>
      <w:r>
        <w:t xml:space="preserve">oucher is handled in the same way as with any HCV; </w:t>
      </w:r>
      <w:r w:rsidR="00473483">
        <w:t>therefore,</w:t>
      </w:r>
      <w:r>
        <w:t xml:space="preserve"> termination of a</w:t>
      </w:r>
      <w:r w:rsidR="00344B5B">
        <w:t>n</w:t>
      </w:r>
      <w:r>
        <w:t xml:space="preserve"> FYI voucher must be consistent with HCV regulations at 24 CFR Part 982, Subpart L and PHA policies in Chapter 12. Given the statutory time limit</w:t>
      </w:r>
      <w:r w:rsidR="007E0F9B">
        <w:t xml:space="preserve"> that requires FYI vouchers </w:t>
      </w:r>
      <w:r w:rsidR="00950C67">
        <w:t xml:space="preserve">to </w:t>
      </w:r>
      <w:r w:rsidR="007E0F9B">
        <w:t>sunset</w:t>
      </w:r>
      <w:r>
        <w:t>, a PHA must terminate the youth’s</w:t>
      </w:r>
      <w:r w:rsidR="006D3343">
        <w:t xml:space="preserve"> assistance</w:t>
      </w:r>
      <w:r>
        <w:t xml:space="preserve"> once the limit on assistance has expired.</w:t>
      </w:r>
    </w:p>
    <w:p w14:paraId="139D06BD" w14:textId="77777777" w:rsidR="00001FB9" w:rsidRPr="00473483" w:rsidRDefault="00001FB9" w:rsidP="00001FB9">
      <w:pPr>
        <w:pStyle w:val="BodyText"/>
        <w:spacing w:before="120" w:line="240" w:lineRule="auto"/>
      </w:pPr>
      <w:r w:rsidRPr="00473483">
        <w:t>A PHA cannot terminate a</w:t>
      </w:r>
      <w:r w:rsidR="00344B5B">
        <w:t>n</w:t>
      </w:r>
      <w:r w:rsidRPr="00473483">
        <w:t xml:space="preserve"> </w:t>
      </w:r>
      <w:r w:rsidR="00C826E5" w:rsidRPr="00473483">
        <w:t>FYI</w:t>
      </w:r>
      <w:r w:rsidRPr="00473483">
        <w:t xml:space="preserve"> youth’s assistance for noncompliance with PCWA case management, nor may the PHA terminate assistance for a</w:t>
      </w:r>
      <w:r w:rsidR="00344B5B">
        <w:t>n</w:t>
      </w:r>
      <w:r w:rsidRPr="00473483">
        <w:t xml:space="preserve"> F</w:t>
      </w:r>
      <w:r w:rsidR="00C826E5" w:rsidRPr="00473483">
        <w:t>YI</w:t>
      </w:r>
      <w:r w:rsidRPr="00473483">
        <w:t xml:space="preserve"> youth for not accepting services from the PCWA.</w:t>
      </w:r>
    </w:p>
    <w:p w14:paraId="0A1844EC" w14:textId="77777777" w:rsidR="00001FB9" w:rsidRPr="00703713" w:rsidRDefault="00001FB9" w:rsidP="00001FB9">
      <w:pPr>
        <w:pStyle w:val="BodyText"/>
        <w:spacing w:before="120" w:line="240" w:lineRule="auto"/>
      </w:pPr>
      <w:r w:rsidRPr="00703713">
        <w:t>The PHA may not transfer the assistance of F</w:t>
      </w:r>
      <w:r w:rsidR="00703713">
        <w:t>YI</w:t>
      </w:r>
      <w:r w:rsidRPr="00703713">
        <w:t xml:space="preserve"> voucher holder</w:t>
      </w:r>
      <w:r w:rsidR="00E30A71">
        <w:t>s</w:t>
      </w:r>
      <w:r w:rsidRPr="00703713">
        <w:t xml:space="preserve"> to regular HCV assistance upon the expiration of the limit on assistance. However, the PHA may issue a regular HCV to </w:t>
      </w:r>
      <w:r w:rsidR="00703713">
        <w:t>FYI</w:t>
      </w:r>
      <w:r w:rsidRPr="00703713">
        <w:t xml:space="preserve"> </w:t>
      </w:r>
      <w:r w:rsidR="00E30A71">
        <w:t>voucher holders</w:t>
      </w:r>
      <w:r w:rsidRPr="00703713">
        <w:t xml:space="preserve"> if they were selected from the waiting list in accordance with PHA policies</w:t>
      </w:r>
      <w:r w:rsidR="00703713">
        <w:t>. The PHA</w:t>
      </w:r>
      <w:r w:rsidRPr="00703713">
        <w:t xml:space="preserve"> may also adopt a </w:t>
      </w:r>
      <w:r w:rsidR="00703713">
        <w:t xml:space="preserve">waiting list </w:t>
      </w:r>
      <w:r w:rsidRPr="00703713">
        <w:t>preference for F</w:t>
      </w:r>
      <w:r w:rsidR="00703713">
        <w:t>YI</w:t>
      </w:r>
      <w:r w:rsidRPr="00703713">
        <w:t xml:space="preserve"> voucher holders who are being terminated for this reason.</w:t>
      </w:r>
    </w:p>
    <w:p w14:paraId="6018D76B" w14:textId="77777777" w:rsidR="00001FB9" w:rsidRPr="00703713" w:rsidRDefault="00001FB9" w:rsidP="00852CE3">
      <w:pPr>
        <w:pStyle w:val="BodyText"/>
        <w:spacing w:before="120" w:line="240" w:lineRule="auto"/>
        <w:ind w:firstLine="720"/>
        <w:rPr>
          <w:u w:val="single"/>
        </w:rPr>
      </w:pPr>
      <w:r w:rsidRPr="00703713">
        <w:rPr>
          <w:u w:val="single"/>
        </w:rPr>
        <w:t>PHA Policy</w:t>
      </w:r>
    </w:p>
    <w:p w14:paraId="340CFADD" w14:textId="77777777" w:rsidR="00001FB9" w:rsidRPr="00C205F0" w:rsidRDefault="00001FB9" w:rsidP="00001FB9">
      <w:pPr>
        <w:pStyle w:val="BodyText"/>
        <w:spacing w:before="120" w:line="240" w:lineRule="auto"/>
        <w:ind w:left="720"/>
      </w:pPr>
      <w:r w:rsidRPr="00703713">
        <w:t xml:space="preserve">The PHA will not provide a selection preference on the PHA’s HCV waiting list for </w:t>
      </w:r>
      <w:r w:rsidR="00703713">
        <w:t xml:space="preserve">FYI </w:t>
      </w:r>
      <w:r w:rsidR="00E30A71">
        <w:t>voucher holders</w:t>
      </w:r>
      <w:r w:rsidRPr="00703713">
        <w:t xml:space="preserve"> who are terminated due to the </w:t>
      </w:r>
      <w:r w:rsidR="00950C67">
        <w:t>time</w:t>
      </w:r>
      <w:r w:rsidRPr="00703713">
        <w:t xml:space="preserve"> limit on assistance.</w:t>
      </w:r>
    </w:p>
    <w:p w14:paraId="7100C5B3" w14:textId="77777777" w:rsidR="00001FB9" w:rsidRPr="003C381F" w:rsidRDefault="00852CE3" w:rsidP="003C381F">
      <w:pPr>
        <w:pStyle w:val="BodyText"/>
        <w:spacing w:before="240" w:line="240" w:lineRule="auto"/>
        <w:rPr>
          <w:b/>
        </w:rPr>
      </w:pPr>
      <w:r>
        <w:rPr>
          <w:b/>
        </w:rPr>
        <w:br w:type="page"/>
      </w:r>
      <w:r w:rsidR="00001FB9" w:rsidRPr="003C381F">
        <w:rPr>
          <w:b/>
        </w:rPr>
        <w:lastRenderedPageBreak/>
        <w:t>19-I</w:t>
      </w:r>
      <w:r w:rsidR="00E97688" w:rsidRPr="003C381F">
        <w:rPr>
          <w:b/>
        </w:rPr>
        <w:t>I</w:t>
      </w:r>
      <w:r w:rsidR="00001FB9" w:rsidRPr="003C381F">
        <w:rPr>
          <w:b/>
        </w:rPr>
        <w:t>.</w:t>
      </w:r>
      <w:r w:rsidR="003A4773" w:rsidRPr="003C381F">
        <w:rPr>
          <w:b/>
        </w:rPr>
        <w:t>J.</w:t>
      </w:r>
      <w:r w:rsidR="00001FB9" w:rsidRPr="003C381F">
        <w:rPr>
          <w:b/>
        </w:rPr>
        <w:t xml:space="preserve"> PORTABILITY</w:t>
      </w:r>
      <w:r w:rsidR="00F70D89" w:rsidRPr="003C381F">
        <w:rPr>
          <w:b/>
        </w:rPr>
        <w:t xml:space="preserve"> [FYI FAQs]</w:t>
      </w:r>
    </w:p>
    <w:p w14:paraId="45AD66ED" w14:textId="77777777" w:rsidR="00001FB9" w:rsidRPr="00091C7B" w:rsidRDefault="00001FB9" w:rsidP="00001FB9">
      <w:pPr>
        <w:pStyle w:val="BodyText"/>
        <w:spacing w:before="120" w:line="240" w:lineRule="auto"/>
      </w:pPr>
      <w:r w:rsidRPr="00E34097">
        <w:t xml:space="preserve">Portability </w:t>
      </w:r>
      <w:r>
        <w:t>for a</w:t>
      </w:r>
      <w:r w:rsidR="00C826E5">
        <w:t>n FYI</w:t>
      </w:r>
      <w:r w:rsidRPr="00E34097">
        <w:t xml:space="preserve"> </w:t>
      </w:r>
      <w:r>
        <w:t xml:space="preserve">youth </w:t>
      </w:r>
      <w:r w:rsidRPr="00E34097">
        <w:t xml:space="preserve">is handled in the same way as </w:t>
      </w:r>
      <w:r>
        <w:t>for a</w:t>
      </w:r>
      <w:r w:rsidRPr="00E34097">
        <w:t xml:space="preserve"> regular HCV family. A PHA may not restrict or deny portability for a</w:t>
      </w:r>
      <w:r w:rsidR="003058CF">
        <w:t>n</w:t>
      </w:r>
      <w:r w:rsidRPr="00E34097">
        <w:t xml:space="preserve"> </w:t>
      </w:r>
      <w:r w:rsidR="00C826E5">
        <w:t>FYI</w:t>
      </w:r>
      <w:r>
        <w:t xml:space="preserve"> youth</w:t>
      </w:r>
      <w:r w:rsidRPr="00E34097">
        <w:t xml:space="preserve"> for reasons other than those specified in the HCV program regulations</w:t>
      </w:r>
      <w:r>
        <w:t>, as reflected in Chapter 10 of the administrative plan.</w:t>
      </w:r>
    </w:p>
    <w:p w14:paraId="28527887" w14:textId="77777777" w:rsidR="00001FB9" w:rsidRDefault="00001FB9" w:rsidP="00001FB9">
      <w:pPr>
        <w:pStyle w:val="BodyText"/>
        <w:spacing w:before="120" w:line="240" w:lineRule="auto"/>
      </w:pPr>
      <w:r w:rsidRPr="00E34097">
        <w:t>A</w:t>
      </w:r>
      <w:r w:rsidR="00C826E5">
        <w:t>n FYI</w:t>
      </w:r>
      <w:r w:rsidRPr="00E34097">
        <w:t xml:space="preserve"> </w:t>
      </w:r>
      <w:r>
        <w:t xml:space="preserve">youth </w:t>
      </w:r>
      <w:r w:rsidRPr="00E34097">
        <w:t xml:space="preserve">does not have to port to a jurisdiction that administers </w:t>
      </w:r>
      <w:r w:rsidR="00C826E5">
        <w:t>FYI vouchers</w:t>
      </w:r>
      <w:r w:rsidRPr="00E34097">
        <w:t>.</w:t>
      </w:r>
    </w:p>
    <w:p w14:paraId="7EE69221" w14:textId="77777777" w:rsidR="00001FB9" w:rsidRDefault="00001FB9" w:rsidP="00AB5460">
      <w:pPr>
        <w:pStyle w:val="BodyText"/>
        <w:spacing w:before="120" w:line="240" w:lineRule="auto"/>
      </w:pPr>
      <w:r>
        <w:t xml:space="preserve">If the receiving PHA absorbs the voucher, </w:t>
      </w:r>
      <w:r w:rsidR="00C826E5">
        <w:t>the PHA may absorb the youth into its regular HCV program if it has vouchers available to do so. If the receiving PHA absorbs the youth into its regular HCV program, that youth becomes a regular HCV participant with none of the limitations of an FYI voucher.</w:t>
      </w:r>
    </w:p>
    <w:p w14:paraId="6E80F9F1" w14:textId="77777777" w:rsidR="007B79DB" w:rsidRDefault="00C826E5" w:rsidP="00AB5460">
      <w:pPr>
        <w:pStyle w:val="BodyText"/>
        <w:spacing w:before="120" w:line="240" w:lineRule="auto"/>
      </w:pPr>
      <w:r>
        <w:t>The initial and receiving PHA must work together to initiate termination of assistance upon</w:t>
      </w:r>
      <w:r w:rsidR="00AB5460">
        <w:t xml:space="preserve"> </w:t>
      </w:r>
      <w:r>
        <w:t xml:space="preserve">expiration of the </w:t>
      </w:r>
      <w:r w:rsidR="00987B72">
        <w:t>time</w:t>
      </w:r>
      <w:r>
        <w:t xml:space="preserve"> limit</w:t>
      </w:r>
      <w:r w:rsidR="00987B72">
        <w:t xml:space="preserve"> on assistance</w:t>
      </w:r>
      <w:r>
        <w:t>.</w:t>
      </w:r>
    </w:p>
    <w:p w14:paraId="6501796D" w14:textId="77777777" w:rsidR="00743314" w:rsidRPr="00816D05" w:rsidRDefault="00743314" w:rsidP="00743314">
      <w:pPr>
        <w:pStyle w:val="Body"/>
        <w:rPr>
          <w:b/>
          <w:iCs/>
        </w:rPr>
      </w:pPr>
      <w:bookmarkStart w:id="158" w:name="_Hlk64454452"/>
      <w:r w:rsidRPr="00816D05">
        <w:rPr>
          <w:b/>
          <w:iCs/>
        </w:rPr>
        <w:t>19-I</w:t>
      </w:r>
      <w:r>
        <w:rPr>
          <w:b/>
          <w:iCs/>
        </w:rPr>
        <w:t>I.K. PROJECT-BASING FYI VOUCHERS [FYI FAQs</w:t>
      </w:r>
      <w:bookmarkStart w:id="159" w:name="_Hlk106371766"/>
      <w:r w:rsidR="00CF2D0B">
        <w:rPr>
          <w:b/>
          <w:iCs/>
        </w:rPr>
        <w:t>; FR Notice 1/24/22</w:t>
      </w:r>
      <w:bookmarkStart w:id="160" w:name="_Hlk149752441"/>
      <w:bookmarkEnd w:id="159"/>
      <w:r w:rsidR="005736A7">
        <w:rPr>
          <w:b/>
          <w:iCs/>
        </w:rPr>
        <w:t>; Notice</w:t>
      </w:r>
      <w:r w:rsidR="00745F55">
        <w:rPr>
          <w:b/>
          <w:iCs/>
        </w:rPr>
        <w:t> </w:t>
      </w:r>
      <w:r w:rsidR="005736A7">
        <w:rPr>
          <w:b/>
          <w:iCs/>
        </w:rPr>
        <w:t>PIH</w:t>
      </w:r>
      <w:r w:rsidR="00745F55">
        <w:rPr>
          <w:b/>
          <w:iCs/>
        </w:rPr>
        <w:t> </w:t>
      </w:r>
      <w:r w:rsidR="005736A7">
        <w:rPr>
          <w:b/>
          <w:iCs/>
        </w:rPr>
        <w:t>2024-03</w:t>
      </w:r>
      <w:bookmarkEnd w:id="160"/>
      <w:r>
        <w:rPr>
          <w:b/>
          <w:iCs/>
        </w:rPr>
        <w:t>]</w:t>
      </w:r>
    </w:p>
    <w:bookmarkEnd w:id="158"/>
    <w:p w14:paraId="049C3393" w14:textId="77777777" w:rsidR="00743314" w:rsidRDefault="00743314" w:rsidP="00BE1663">
      <w:pPr>
        <w:pStyle w:val="BodyText"/>
        <w:spacing w:before="120" w:line="240" w:lineRule="auto"/>
      </w:pPr>
      <w:r>
        <w:t>PHA</w:t>
      </w:r>
      <w:r w:rsidR="00803BD8">
        <w:t>s that have initiated the selection process to project-base FYI and/or FUP vouchers</w:t>
      </w:r>
      <w:r>
        <w:t xml:space="preserve"> may </w:t>
      </w:r>
      <w:r w:rsidR="00803BD8">
        <w:t>be eligible to project-base FYI and FUP units</w:t>
      </w:r>
      <w:r>
        <w:t xml:space="preserve"> </w:t>
      </w:r>
      <w:r w:rsidR="00803BD8">
        <w:t xml:space="preserve">formally identified for project basing </w:t>
      </w:r>
      <w:r>
        <w:t xml:space="preserve">in accordance with all applicable PBV regulations and PHA policies in Chapter 17. </w:t>
      </w:r>
      <w:r w:rsidR="0013477E">
        <w:t>This includes FYI vouchers awarded under Notice</w:t>
      </w:r>
      <w:r w:rsidR="0020159C">
        <w:t>s</w:t>
      </w:r>
      <w:r w:rsidR="0013477E">
        <w:t xml:space="preserve"> PIH 2020-28</w:t>
      </w:r>
      <w:r w:rsidR="00803BD8">
        <w:t xml:space="preserve">, </w:t>
      </w:r>
      <w:r w:rsidR="0020159C">
        <w:t>PIH 2021-26</w:t>
      </w:r>
      <w:r w:rsidR="00803BD8">
        <w:t>, and PIH 2023-04</w:t>
      </w:r>
      <w:r w:rsidR="0013477E">
        <w:t>. Assistance awarded under Notice PIH 2019-20 is prohibited from being project-based.</w:t>
      </w:r>
    </w:p>
    <w:p w14:paraId="7773543C" w14:textId="77777777" w:rsidR="00796F2F" w:rsidRPr="00703713" w:rsidRDefault="00796F2F" w:rsidP="00796F2F">
      <w:pPr>
        <w:pStyle w:val="BodyText"/>
        <w:spacing w:before="120" w:line="240" w:lineRule="auto"/>
        <w:ind w:firstLine="720"/>
        <w:rPr>
          <w:u w:val="single"/>
        </w:rPr>
      </w:pPr>
      <w:r w:rsidRPr="00703713">
        <w:rPr>
          <w:u w:val="single"/>
        </w:rPr>
        <w:t>PHA Policy</w:t>
      </w:r>
    </w:p>
    <w:p w14:paraId="1E7366BA" w14:textId="77777777" w:rsidR="00796F2F" w:rsidRDefault="00796F2F" w:rsidP="00821EE3">
      <w:pPr>
        <w:pStyle w:val="BodyText"/>
        <w:spacing w:before="120" w:line="240" w:lineRule="auto"/>
        <w:ind w:left="720"/>
      </w:pPr>
      <w:r w:rsidRPr="003B6744">
        <w:t>The PHA will not project</w:t>
      </w:r>
      <w:r>
        <w:t>-</w:t>
      </w:r>
      <w:r w:rsidRPr="003B6744">
        <w:t xml:space="preserve">base </w:t>
      </w:r>
      <w:r>
        <w:t>FYI</w:t>
      </w:r>
      <w:r w:rsidRPr="003B6744">
        <w:t xml:space="preserve"> vouchers. All </w:t>
      </w:r>
      <w:r>
        <w:t>FYI</w:t>
      </w:r>
      <w:r w:rsidRPr="003B6744">
        <w:t xml:space="preserve"> vouchers will be used to provide tenant-based assistance.</w:t>
      </w:r>
    </w:p>
    <w:p w14:paraId="4C38BAD2" w14:textId="77777777" w:rsidR="0037785C" w:rsidRDefault="007B79DB" w:rsidP="00852CE3">
      <w:pPr>
        <w:pStyle w:val="BodyText"/>
        <w:spacing w:before="240" w:line="240" w:lineRule="auto"/>
        <w:jc w:val="center"/>
        <w:rPr>
          <w:b/>
          <w:bCs/>
        </w:rPr>
      </w:pPr>
      <w:r>
        <w:br w:type="page"/>
      </w:r>
      <w:bookmarkStart w:id="161" w:name="_Hlk63166617"/>
      <w:r w:rsidR="003A4773" w:rsidRPr="00C82228">
        <w:rPr>
          <w:b/>
          <w:bCs/>
        </w:rPr>
        <w:lastRenderedPageBreak/>
        <w:t xml:space="preserve">PART </w:t>
      </w:r>
      <w:r w:rsidR="003A4773">
        <w:rPr>
          <w:b/>
          <w:bCs/>
        </w:rPr>
        <w:t>II</w:t>
      </w:r>
      <w:r w:rsidR="003A4773" w:rsidRPr="00C82228">
        <w:rPr>
          <w:b/>
          <w:bCs/>
        </w:rPr>
        <w:t xml:space="preserve">I: </w:t>
      </w:r>
      <w:r w:rsidR="003A4773">
        <w:rPr>
          <w:b/>
          <w:bCs/>
        </w:rPr>
        <w:t>VETERANS AFFAIRS SUPPORTIVE HOUSING</w:t>
      </w:r>
      <w:bookmarkEnd w:id="161"/>
      <w:r>
        <w:rPr>
          <w:b/>
          <w:bCs/>
        </w:rPr>
        <w:t xml:space="preserve"> (VASH)</w:t>
      </w:r>
      <w:r w:rsidR="000A6C29">
        <w:rPr>
          <w:b/>
          <w:bCs/>
        </w:rPr>
        <w:t xml:space="preserve"> PROGRAM</w:t>
      </w:r>
    </w:p>
    <w:p w14:paraId="3763EE8B" w14:textId="77777777" w:rsidR="003A4773" w:rsidRDefault="003A4773" w:rsidP="00852CE3">
      <w:pPr>
        <w:pStyle w:val="BodyText"/>
        <w:spacing w:before="240" w:line="240" w:lineRule="auto"/>
        <w:rPr>
          <w:b/>
          <w:bCs/>
        </w:rPr>
      </w:pPr>
      <w:bookmarkStart w:id="162" w:name="_Hlk63166606"/>
      <w:r>
        <w:rPr>
          <w:b/>
          <w:bCs/>
        </w:rPr>
        <w:t xml:space="preserve">19-III.A. </w:t>
      </w:r>
      <w:r w:rsidR="00FC717E">
        <w:rPr>
          <w:b/>
          <w:bCs/>
        </w:rPr>
        <w:t xml:space="preserve">PROGRAM </w:t>
      </w:r>
      <w:r>
        <w:rPr>
          <w:b/>
          <w:bCs/>
        </w:rPr>
        <w:t>OVERVIEW</w:t>
      </w:r>
    </w:p>
    <w:p w14:paraId="0FC325B0" w14:textId="77777777" w:rsidR="000E4DFF" w:rsidRDefault="000A6C29" w:rsidP="000E4DFF">
      <w:pPr>
        <w:pStyle w:val="BodyText"/>
        <w:spacing w:before="120" w:line="240" w:lineRule="auto"/>
      </w:pPr>
      <w:r>
        <w:t>Since 2008, HCV program funding has provided rental assistance under a supportive housing program for homeless veterans</w:t>
      </w:r>
      <w:r w:rsidR="00CC5348">
        <w:t>. T</w:t>
      </w:r>
      <w:r w:rsidR="007B79DB" w:rsidRPr="007B79DB">
        <w:t xml:space="preserve">he Veterans Affairs Supportive Housing (VASH) program combines </w:t>
      </w:r>
      <w:r w:rsidR="007B79DB">
        <w:t>HCV</w:t>
      </w:r>
      <w:r w:rsidR="007B79DB" w:rsidRPr="007B79DB">
        <w:t xml:space="preserve"> rental assistance with case management and clinical services provided by the Department of Veterans Affairs (VA)</w:t>
      </w:r>
      <w:r w:rsidR="007B79DB">
        <w:t xml:space="preserve"> </w:t>
      </w:r>
      <w:r w:rsidR="007B79DB" w:rsidRPr="007B79DB">
        <w:t xml:space="preserve">at VA medical centers (VAMCs) and </w:t>
      </w:r>
      <w:r w:rsidR="00B277B0">
        <w:t>C</w:t>
      </w:r>
      <w:r w:rsidR="007B79DB" w:rsidRPr="007B79DB">
        <w:t>ommunity-</w:t>
      </w:r>
      <w:r w:rsidR="00B277B0">
        <w:t>B</w:t>
      </w:r>
      <w:r w:rsidR="007B79DB" w:rsidRPr="007B79DB">
        <w:t xml:space="preserve">ased </w:t>
      </w:r>
      <w:r w:rsidR="00B277B0">
        <w:t>Outpatient Clinics (CBOCs)</w:t>
      </w:r>
      <w:r w:rsidR="00366591">
        <w:t>, or through a designated service provider (DSP) as approved by the VA Secretary</w:t>
      </w:r>
      <w:r w:rsidR="00B277B0">
        <w:t>.</w:t>
      </w:r>
      <w:r w:rsidR="00AE4DC4">
        <w:t xml:space="preserve"> </w:t>
      </w:r>
      <w:r w:rsidR="00665D6F">
        <w:t>Eligible families are homeless veterans and their families</w:t>
      </w:r>
      <w:r w:rsidR="00AE4DC4">
        <w:t xml:space="preserve"> that agree to participate in VA case management</w:t>
      </w:r>
      <w:r w:rsidR="00157B73">
        <w:t xml:space="preserve"> and</w:t>
      </w:r>
      <w:r w:rsidR="00AE4DC4">
        <w:t xml:space="preserve"> are referred to the VAMC’s partner PHA</w:t>
      </w:r>
      <w:r w:rsidR="00CC5348">
        <w:t xml:space="preserve"> for HCV assistance</w:t>
      </w:r>
      <w:r w:rsidR="00AE4DC4">
        <w:t xml:space="preserve">. </w:t>
      </w:r>
      <w:r w:rsidR="000E4DFF">
        <w:t xml:space="preserve">The VAMC or </w:t>
      </w:r>
      <w:r w:rsidR="00D50DC8">
        <w:t>DSP</w:t>
      </w:r>
      <w:r w:rsidR="000E4DFF">
        <w:t>’s responsibilities include:</w:t>
      </w:r>
    </w:p>
    <w:p w14:paraId="4C898696" w14:textId="77777777" w:rsidR="000E4DFF" w:rsidRPr="00225372" w:rsidRDefault="000E4DFF" w:rsidP="00852CE3">
      <w:pPr>
        <w:numPr>
          <w:ilvl w:val="0"/>
          <w:numId w:val="6"/>
        </w:numPr>
        <w:tabs>
          <w:tab w:val="left" w:pos="360"/>
        </w:tabs>
        <w:spacing w:before="120"/>
        <w:ind w:left="360"/>
        <w:rPr>
          <w:b/>
          <w:bCs/>
        </w:rPr>
      </w:pPr>
      <w:r>
        <w:t xml:space="preserve">Screening homeless veterans to determine whether they meet VASH program </w:t>
      </w:r>
      <w:r w:rsidRPr="00852CE3">
        <w:rPr>
          <w:rFonts w:cs="Times New Roman"/>
        </w:rPr>
        <w:t>participation</w:t>
      </w:r>
      <w:r>
        <w:t xml:space="preserve"> criteria;</w:t>
      </w:r>
    </w:p>
    <w:p w14:paraId="52FD046E" w14:textId="77777777" w:rsidR="000E4DFF" w:rsidRPr="0033732F" w:rsidRDefault="000E4DFF" w:rsidP="00852CE3">
      <w:pPr>
        <w:numPr>
          <w:ilvl w:val="0"/>
          <w:numId w:val="6"/>
        </w:numPr>
        <w:tabs>
          <w:tab w:val="left" w:pos="360"/>
        </w:tabs>
        <w:spacing w:before="120"/>
        <w:ind w:left="360"/>
        <w:rPr>
          <w:b/>
          <w:bCs/>
        </w:rPr>
      </w:pPr>
      <w:r w:rsidRPr="00852CE3">
        <w:rPr>
          <w:rFonts w:cs="Times New Roman"/>
        </w:rPr>
        <w:t>Referring</w:t>
      </w:r>
      <w:r>
        <w:t xml:space="preserve"> homeless veterans to the PHA;</w:t>
      </w:r>
    </w:p>
    <w:p w14:paraId="4F9FC4EE" w14:textId="77777777" w:rsidR="004962AA" w:rsidRPr="00C94693" w:rsidRDefault="000E4DFF" w:rsidP="00852CE3">
      <w:pPr>
        <w:numPr>
          <w:ilvl w:val="1"/>
          <w:numId w:val="31"/>
        </w:numPr>
        <w:suppressLineNumbers/>
        <w:tabs>
          <w:tab w:val="num" w:pos="720"/>
        </w:tabs>
        <w:suppressAutoHyphens/>
        <w:spacing w:before="120"/>
        <w:ind w:left="720"/>
        <w:rPr>
          <w:b/>
          <w:bCs/>
        </w:rPr>
      </w:pPr>
      <w:r>
        <w:t xml:space="preserve">The term </w:t>
      </w:r>
      <w:r w:rsidRPr="0033732F">
        <w:rPr>
          <w:i/>
          <w:iCs/>
        </w:rPr>
        <w:t>homeless veteran</w:t>
      </w:r>
      <w:r>
        <w:t xml:space="preserve"> means a veteran who is homeless (as that term is defined in subsection (a) or (b) of </w:t>
      </w:r>
      <w:r w:rsidR="00157B73">
        <w:t>S</w:t>
      </w:r>
      <w:r>
        <w:t>ection 103 of the McKinney-Vento Homeless Assistance Act (42 U.S.C. 11302)). See 38 U.S.C. 2002.</w:t>
      </w:r>
    </w:p>
    <w:p w14:paraId="3F52B78D" w14:textId="77777777" w:rsidR="000E4DFF" w:rsidRPr="00225372" w:rsidRDefault="000E4DFF" w:rsidP="00852CE3">
      <w:pPr>
        <w:numPr>
          <w:ilvl w:val="0"/>
          <w:numId w:val="6"/>
        </w:numPr>
        <w:tabs>
          <w:tab w:val="left" w:pos="360"/>
        </w:tabs>
        <w:spacing w:before="120"/>
        <w:ind w:left="360"/>
        <w:rPr>
          <w:b/>
          <w:bCs/>
        </w:rPr>
      </w:pPr>
      <w:r w:rsidRPr="00852CE3">
        <w:rPr>
          <w:rFonts w:cs="Times New Roman"/>
        </w:rPr>
        <w:t>Providing</w:t>
      </w:r>
      <w:r>
        <w:t xml:space="preserve"> appropriate treatment and supportive services to potential VASH participants, if needed, prior to PHA issuance of a voucher; </w:t>
      </w:r>
    </w:p>
    <w:p w14:paraId="635874F0" w14:textId="77777777" w:rsidR="000E4DFF" w:rsidRPr="00225372" w:rsidRDefault="000E4DFF" w:rsidP="00852CE3">
      <w:pPr>
        <w:numPr>
          <w:ilvl w:val="0"/>
          <w:numId w:val="6"/>
        </w:numPr>
        <w:tabs>
          <w:tab w:val="left" w:pos="360"/>
        </w:tabs>
        <w:spacing w:before="120"/>
        <w:ind w:left="360"/>
        <w:rPr>
          <w:b/>
          <w:bCs/>
        </w:rPr>
      </w:pPr>
      <w:r w:rsidRPr="00852CE3">
        <w:rPr>
          <w:rFonts w:cs="Times New Roman"/>
        </w:rPr>
        <w:t>Providing</w:t>
      </w:r>
      <w:r>
        <w:t xml:space="preserve"> housing search assistance to VASH participants;</w:t>
      </w:r>
    </w:p>
    <w:p w14:paraId="538AF76C" w14:textId="77777777" w:rsidR="000E4DFF" w:rsidRPr="00225372" w:rsidRDefault="000E4DFF" w:rsidP="00852CE3">
      <w:pPr>
        <w:numPr>
          <w:ilvl w:val="0"/>
          <w:numId w:val="6"/>
        </w:numPr>
        <w:tabs>
          <w:tab w:val="left" w:pos="360"/>
        </w:tabs>
        <w:spacing w:before="120"/>
        <w:ind w:left="360"/>
        <w:rPr>
          <w:b/>
          <w:bCs/>
        </w:rPr>
      </w:pPr>
      <w:r>
        <w:t xml:space="preserve">Identifying the social service and medical needs of VASH participants, and providing or </w:t>
      </w:r>
      <w:r w:rsidRPr="00852CE3">
        <w:rPr>
          <w:rFonts w:cs="Times New Roman"/>
        </w:rPr>
        <w:t>ensuring</w:t>
      </w:r>
      <w:r>
        <w:t xml:space="preserve"> the provision of regular ongoing case management, outpatient health services, hospitalization, and other supportive services as needed throughout the veterans’ participation period; and </w:t>
      </w:r>
    </w:p>
    <w:p w14:paraId="1542DB14" w14:textId="77777777" w:rsidR="000E4DFF" w:rsidRPr="0033732F" w:rsidRDefault="000E4DFF" w:rsidP="00852CE3">
      <w:pPr>
        <w:numPr>
          <w:ilvl w:val="0"/>
          <w:numId w:val="6"/>
        </w:numPr>
        <w:tabs>
          <w:tab w:val="left" w:pos="360"/>
        </w:tabs>
        <w:spacing w:before="120"/>
        <w:ind w:left="360"/>
        <w:rPr>
          <w:b/>
          <w:bCs/>
        </w:rPr>
      </w:pPr>
      <w:r w:rsidRPr="00852CE3">
        <w:rPr>
          <w:rFonts w:cs="Times New Roman"/>
        </w:rPr>
        <w:t>Maintaining</w:t>
      </w:r>
      <w:r>
        <w:t xml:space="preserve"> records and providing information for evaluation purposes, as required by HUD and the VA.</w:t>
      </w:r>
    </w:p>
    <w:p w14:paraId="40DB56DF" w14:textId="77777777" w:rsidR="00680CDB" w:rsidRDefault="000A6C29" w:rsidP="007B79DB">
      <w:pPr>
        <w:pStyle w:val="BodyText"/>
        <w:spacing w:before="120" w:line="240" w:lineRule="auto"/>
      </w:pPr>
      <w:r>
        <w:t xml:space="preserve">VASH </w:t>
      </w:r>
      <w:r w:rsidR="007B79DB" w:rsidRPr="007B79DB">
        <w:t xml:space="preserve">vouchers </w:t>
      </w:r>
      <w:r>
        <w:t xml:space="preserve">are awarded noncompetitively </w:t>
      </w:r>
      <w:r w:rsidR="007B79DB" w:rsidRPr="007B79DB">
        <w:t xml:space="preserve">based on geographic need and </w:t>
      </w:r>
      <w:r w:rsidR="007B79DB">
        <w:t xml:space="preserve">PHA </w:t>
      </w:r>
      <w:r w:rsidR="007B79DB" w:rsidRPr="007B79DB">
        <w:t xml:space="preserve">administrative performance. </w:t>
      </w:r>
      <w:r w:rsidR="008F4AE9">
        <w:t>Eligible PHAs must be located within the jurisdiction of a VAMC and in an area of high need based on data compiled by HUD and the VA. When Congress funds a new allocation of VASH vouchers, HUD invites eligible PHAs to apply for a specified number of vouchers.</w:t>
      </w:r>
    </w:p>
    <w:p w14:paraId="39A0833A" w14:textId="77777777" w:rsidR="000A6C29" w:rsidRDefault="007B79DB" w:rsidP="007B79DB">
      <w:pPr>
        <w:pStyle w:val="BodyText"/>
        <w:spacing w:before="120" w:line="240" w:lineRule="auto"/>
      </w:pPr>
      <w:r w:rsidRPr="007B79DB">
        <w:t>Generally, the HUD-VASH program is administered in accordance with regular HCV program requirements</w:t>
      </w:r>
      <w:r w:rsidR="001E709F">
        <w:t>.</w:t>
      </w:r>
      <w:r>
        <w:t xml:space="preserve"> </w:t>
      </w:r>
      <w:r w:rsidR="001E709F">
        <w:t>H</w:t>
      </w:r>
      <w:r w:rsidRPr="007B79DB">
        <w:t xml:space="preserve">owever, HUD </w:t>
      </w:r>
      <w:r w:rsidR="00B63853">
        <w:t>is authorized to</w:t>
      </w:r>
      <w:r w:rsidR="000A6C29">
        <w:t xml:space="preserve"> </w:t>
      </w:r>
      <w:r w:rsidRPr="007B79DB">
        <w:t>waive or specif</w:t>
      </w:r>
      <w:r w:rsidR="00B63853">
        <w:t>y</w:t>
      </w:r>
      <w:r w:rsidRPr="007B79DB">
        <w:t xml:space="preserve"> alternative requirements </w:t>
      </w:r>
      <w:r w:rsidR="006757CF" w:rsidRPr="007B79DB">
        <w:t>to</w:t>
      </w:r>
      <w:r w:rsidRPr="007B79DB">
        <w:t xml:space="preserve"> </w:t>
      </w:r>
      <w:r w:rsidR="00B63853">
        <w:t xml:space="preserve">allow PHAs to </w:t>
      </w:r>
      <w:r w:rsidRPr="007B79DB">
        <w:t xml:space="preserve">effectively deliver and administer </w:t>
      </w:r>
      <w:r w:rsidR="000A6C29">
        <w:t>VASH assistance</w:t>
      </w:r>
      <w:r w:rsidRPr="007B79DB">
        <w:t xml:space="preserve">. </w:t>
      </w:r>
      <w:r w:rsidR="00B63853">
        <w:t>A</w:t>
      </w:r>
      <w:r w:rsidRPr="007B79DB">
        <w:t>lternative requirements are established in the HUD-VASH Operating Requirements</w:t>
      </w:r>
      <w:r w:rsidR="00157B73">
        <w:t>,</w:t>
      </w:r>
      <w:r w:rsidRPr="007B79DB">
        <w:t xml:space="preserve"> which were </w:t>
      </w:r>
      <w:r w:rsidR="000A6C29">
        <w:t xml:space="preserve">originally </w:t>
      </w:r>
      <w:r w:rsidRPr="007B79DB">
        <w:t xml:space="preserve">published in the </w:t>
      </w:r>
      <w:r w:rsidRPr="00852CE3">
        <w:t>Federal Register</w:t>
      </w:r>
      <w:r w:rsidRPr="007B79DB">
        <w:t xml:space="preserve"> on May 6, 2008</w:t>
      </w:r>
      <w:r w:rsidR="00157B73">
        <w:t>,</w:t>
      </w:r>
      <w:r w:rsidRPr="007B79DB">
        <w:t xml:space="preserve"> and updated </w:t>
      </w:r>
      <w:r w:rsidR="00526584">
        <w:t>September 27, 2021</w:t>
      </w:r>
      <w:r w:rsidR="004D55F6">
        <w:t>,</w:t>
      </w:r>
      <w:r w:rsidR="00E84165">
        <w:t xml:space="preserve"> </w:t>
      </w:r>
      <w:r w:rsidR="00E84165" w:rsidRPr="004D55F6">
        <w:t>and then again in 2024</w:t>
      </w:r>
      <w:r w:rsidRPr="007B79DB">
        <w:t xml:space="preserve">. </w:t>
      </w:r>
      <w:r w:rsidR="000A6C29">
        <w:t xml:space="preserve">Unless expressly waived by HUD, all regulatory requirements and HUD directives regarding the HCV program </w:t>
      </w:r>
      <w:r w:rsidR="00E84165" w:rsidRPr="004D55F6">
        <w:t>requirements</w:t>
      </w:r>
      <w:r w:rsidR="00E84165">
        <w:t xml:space="preserve"> </w:t>
      </w:r>
      <w:r w:rsidR="000A6C29">
        <w:t>are applicable to VASH vouchers, including the use of all HUD-required contracts and other forms</w:t>
      </w:r>
      <w:r w:rsidR="00157B73">
        <w:t>,</w:t>
      </w:r>
      <w:r w:rsidR="00CC5348">
        <w:t xml:space="preserve"> and all civil rights and fair housing requirements</w:t>
      </w:r>
      <w:r w:rsidR="000A6C29">
        <w:t xml:space="preserve">. </w:t>
      </w:r>
      <w:r w:rsidR="00CC5348">
        <w:t>In addition, the</w:t>
      </w:r>
      <w:r w:rsidR="000A6C29">
        <w:t xml:space="preserve"> PHA may request additional statutory or regulatory waivers that it determines are necessary for the effective delivery and administration of the program.</w:t>
      </w:r>
    </w:p>
    <w:p w14:paraId="5DD71638" w14:textId="77777777" w:rsidR="008F4273" w:rsidRDefault="00852CE3" w:rsidP="008F4273">
      <w:pPr>
        <w:pStyle w:val="BodyText"/>
        <w:spacing w:before="120" w:line="240" w:lineRule="auto"/>
      </w:pPr>
      <w:r>
        <w:br w:type="page"/>
      </w:r>
      <w:r w:rsidR="008F4273">
        <w:lastRenderedPageBreak/>
        <w:t>The VASH program is administered in accordance with applicable Fair Housing requirements</w:t>
      </w:r>
      <w:r w:rsidR="008F4273" w:rsidRPr="005821CB">
        <w:t xml:space="preserve"> </w:t>
      </w:r>
      <w:r w:rsidR="008F4273">
        <w:t>since civil rights requirements cannot be waived under the program. These include applicable authorities under 24 CFR 5.105(a) and 24 CFR 982.53 including, but not limited to, the Fair Housing Act, Section 504 of the Rehabilitation Act of 1973, Title VI of the Civil Rights Act of 1964, the Americans with Disabilities Act, and the Age Discrimination Act and all PHA policies as outlined in Chapter 2 of this document.</w:t>
      </w:r>
    </w:p>
    <w:p w14:paraId="1F7C4D7E" w14:textId="77777777" w:rsidR="008F4273" w:rsidRDefault="008F4273" w:rsidP="007B79DB">
      <w:pPr>
        <w:pStyle w:val="BodyText"/>
        <w:spacing w:before="120" w:line="240" w:lineRule="auto"/>
      </w:pPr>
      <w:r>
        <w:t>When HUD</w:t>
      </w:r>
      <w:r w:rsidR="00157B73">
        <w:t>-</w:t>
      </w:r>
      <w:r>
        <w:t>VASH recipients include veterans with disabilities or family members with disabilities, reasonable accommodation requirements in Part II of Chapter 2 of this policy apply.</w:t>
      </w:r>
    </w:p>
    <w:p w14:paraId="7EB5AADE" w14:textId="77777777" w:rsidR="007B79DB" w:rsidRPr="00462CF4" w:rsidRDefault="00462CF4" w:rsidP="00A06944">
      <w:pPr>
        <w:pStyle w:val="BodyText"/>
        <w:spacing w:before="240" w:line="240" w:lineRule="auto"/>
        <w:rPr>
          <w:b/>
          <w:bCs/>
        </w:rPr>
      </w:pPr>
      <w:bookmarkStart w:id="163" w:name="_Hlk63758229"/>
      <w:r w:rsidRPr="00462CF4">
        <w:rPr>
          <w:b/>
          <w:bCs/>
        </w:rPr>
        <w:t>19-III.</w:t>
      </w:r>
      <w:r w:rsidR="00261196">
        <w:rPr>
          <w:b/>
          <w:bCs/>
        </w:rPr>
        <w:t>B</w:t>
      </w:r>
      <w:r w:rsidRPr="00462CF4">
        <w:rPr>
          <w:b/>
          <w:bCs/>
        </w:rPr>
        <w:t xml:space="preserve">. REFERRALS </w:t>
      </w:r>
      <w:r>
        <w:rPr>
          <w:b/>
          <w:bCs/>
        </w:rPr>
        <w:t>[</w:t>
      </w:r>
      <w:r w:rsidR="00B73EE5" w:rsidRPr="002257FF">
        <w:rPr>
          <w:b/>
          <w:bCs/>
        </w:rPr>
        <w:t>FR Notice 8/13/24</w:t>
      </w:r>
      <w:r w:rsidR="00B73EE5">
        <w:rPr>
          <w:b/>
          <w:bCs/>
        </w:rPr>
        <w:t xml:space="preserve"> </w:t>
      </w:r>
      <w:r>
        <w:rPr>
          <w:b/>
          <w:bCs/>
        </w:rPr>
        <w:t>and HUD-VASH Qs and As]</w:t>
      </w:r>
    </w:p>
    <w:bookmarkEnd w:id="163"/>
    <w:p w14:paraId="1A690D86" w14:textId="77777777" w:rsidR="00B63853" w:rsidRDefault="000E4DFF" w:rsidP="00462CF4">
      <w:pPr>
        <w:pStyle w:val="BodyText"/>
        <w:spacing w:before="120" w:line="240" w:lineRule="auto"/>
      </w:pPr>
      <w:r>
        <w:t xml:space="preserve">VAMC </w:t>
      </w:r>
      <w:r w:rsidR="00462CF4">
        <w:t xml:space="preserve">case managers will screen all families in accordance with VA screening criteria and </w:t>
      </w:r>
      <w:r w:rsidR="00B63853">
        <w:t xml:space="preserve">refer eligible families to </w:t>
      </w:r>
      <w:r w:rsidR="007F6067">
        <w:t xml:space="preserve">the PHA for determination of </w:t>
      </w:r>
      <w:r w:rsidR="00462CF4">
        <w:t>program eligibility</w:t>
      </w:r>
      <w:r w:rsidR="000C4A90">
        <w:t xml:space="preserve"> and</w:t>
      </w:r>
      <w:r w:rsidR="007F6067">
        <w:t xml:space="preserve"> voucher issuance</w:t>
      </w:r>
      <w:r w:rsidR="00462CF4">
        <w:t xml:space="preserve">. The PHA has no role in determining or verifying the veteran’s </w:t>
      </w:r>
      <w:r w:rsidR="007F6067">
        <w:t xml:space="preserve">eligibility under VA screening criteria, including determining the veteran’s </w:t>
      </w:r>
      <w:r w:rsidR="00462CF4">
        <w:t>homeless</w:t>
      </w:r>
      <w:r w:rsidR="007F6067">
        <w:t>ness</w:t>
      </w:r>
      <w:r w:rsidR="00462CF4">
        <w:t xml:space="preserve"> status.</w:t>
      </w:r>
      <w:r w:rsidR="00462CF4" w:rsidRPr="00462CF4">
        <w:t xml:space="preserve"> </w:t>
      </w:r>
      <w:r w:rsidR="00B63853">
        <w:t xml:space="preserve">The PHA must accept referrals from the </w:t>
      </w:r>
      <w:r w:rsidR="007F6067">
        <w:t xml:space="preserve">partnering </w:t>
      </w:r>
      <w:r w:rsidR="00B63853">
        <w:t>VA</w:t>
      </w:r>
      <w:r w:rsidR="007F6067">
        <w:t>MC</w:t>
      </w:r>
      <w:r w:rsidR="00B63853">
        <w:t xml:space="preserve"> </w:t>
      </w:r>
      <w:r w:rsidR="007F6067">
        <w:t xml:space="preserve">and </w:t>
      </w:r>
      <w:r w:rsidR="007217B8">
        <w:t xml:space="preserve">must maintain written documentation of referrals in VASH tenant files. </w:t>
      </w:r>
      <w:r w:rsidR="006447F3">
        <w:t>Upon turnover, VASH vouchers must be issued to eligible veteran families as identified by the VAMC.</w:t>
      </w:r>
    </w:p>
    <w:p w14:paraId="4B387F5B" w14:textId="77777777" w:rsidR="005722D2" w:rsidRPr="005722D2" w:rsidRDefault="005722D2" w:rsidP="00A06944">
      <w:pPr>
        <w:pStyle w:val="BodyText"/>
        <w:spacing w:before="120" w:line="240" w:lineRule="auto"/>
        <w:ind w:firstLine="720"/>
        <w:rPr>
          <w:u w:val="single"/>
        </w:rPr>
      </w:pPr>
      <w:r w:rsidRPr="005722D2">
        <w:rPr>
          <w:u w:val="single"/>
        </w:rPr>
        <w:t>PHA Policy</w:t>
      </w:r>
    </w:p>
    <w:p w14:paraId="517AB04E" w14:textId="77777777" w:rsidR="00157B73" w:rsidRDefault="00157B73" w:rsidP="00157B73">
      <w:pPr>
        <w:autoSpaceDE w:val="0"/>
        <w:autoSpaceDN w:val="0"/>
        <w:adjustRightInd w:val="0"/>
        <w:spacing w:before="120"/>
        <w:ind w:left="720"/>
        <w:rPr>
          <w:rFonts w:eastAsia="Calibri" w:cs="Times New Roman"/>
        </w:rPr>
      </w:pPr>
      <w:bookmarkStart w:id="164" w:name="_Hlk63759579"/>
      <w:r w:rsidRPr="00075317">
        <w:rPr>
          <w:rFonts w:eastAsia="Calibri" w:cs="Times New Roman"/>
        </w:rPr>
        <w:t>In order to expedite the screening process, the PHA will provide all forms and a list of documents required for the VASH application to the VAMC. Case managers will work with veterans to fill out the forms and compile all documents prior to meeting with the PHA and submitting an application. When feasible, the VAMC case manager should email copies of all documents to the PHA prior to the meeting in order to allow the PHA time to review them and start a file for the veteran.</w:t>
      </w:r>
    </w:p>
    <w:p w14:paraId="6ACA8FE7" w14:textId="77777777" w:rsidR="006045E7" w:rsidRDefault="00157B73" w:rsidP="00157B73">
      <w:pPr>
        <w:pStyle w:val="BodyText"/>
        <w:spacing w:before="120" w:line="240" w:lineRule="auto"/>
        <w:ind w:left="720"/>
      </w:pPr>
      <w:r w:rsidRPr="0076322B">
        <w:t xml:space="preserve">After the VAMC has given the PHA a complete referral, the PHA will perform an eligibility screening within </w:t>
      </w:r>
      <w:r w:rsidR="00FD10CE">
        <w:t>five</w:t>
      </w:r>
      <w:r w:rsidRPr="0076322B">
        <w:t xml:space="preserve"> business days of receipt of a VAMC referral.</w:t>
      </w:r>
    </w:p>
    <w:bookmarkEnd w:id="164"/>
    <w:p w14:paraId="77FF7C83" w14:textId="77777777" w:rsidR="007B79DB" w:rsidRDefault="00A06944" w:rsidP="00A06944">
      <w:pPr>
        <w:pStyle w:val="BodyText"/>
        <w:spacing w:before="240" w:line="240" w:lineRule="auto"/>
        <w:rPr>
          <w:b/>
          <w:bCs/>
        </w:rPr>
      </w:pPr>
      <w:r>
        <w:rPr>
          <w:b/>
          <w:bCs/>
        </w:rPr>
        <w:br w:type="page"/>
      </w:r>
      <w:r w:rsidR="00B63853" w:rsidRPr="00B63853">
        <w:rPr>
          <w:b/>
          <w:bCs/>
        </w:rPr>
        <w:lastRenderedPageBreak/>
        <w:t>19-III.</w:t>
      </w:r>
      <w:r w:rsidR="003A52E9">
        <w:rPr>
          <w:b/>
          <w:bCs/>
        </w:rPr>
        <w:t>C</w:t>
      </w:r>
      <w:r w:rsidR="00B63853" w:rsidRPr="00B63853">
        <w:rPr>
          <w:b/>
          <w:bCs/>
        </w:rPr>
        <w:t>. HCV PROGRAM ELIGIBILITY</w:t>
      </w:r>
      <w:r w:rsidR="007F3812">
        <w:rPr>
          <w:b/>
          <w:bCs/>
        </w:rPr>
        <w:t xml:space="preserve"> </w:t>
      </w:r>
      <w:bookmarkStart w:id="165" w:name="_Hlk63233206"/>
      <w:r w:rsidR="00B73EE5" w:rsidRPr="002257FF">
        <w:rPr>
          <w:b/>
          <w:bCs/>
        </w:rPr>
        <w:t>[FR Notice 8/13/24]</w:t>
      </w:r>
      <w:bookmarkEnd w:id="165"/>
    </w:p>
    <w:p w14:paraId="1F58A780" w14:textId="77777777" w:rsidR="00CC5348" w:rsidRDefault="006C2AD3" w:rsidP="007B79DB">
      <w:pPr>
        <w:pStyle w:val="BodyText"/>
        <w:spacing w:before="120" w:line="240" w:lineRule="auto"/>
      </w:pPr>
      <w:r>
        <w:t>Eligible</w:t>
      </w:r>
      <w:r w:rsidR="00B63853">
        <w:t xml:space="preserve"> </w:t>
      </w:r>
      <w:r>
        <w:t>participants</w:t>
      </w:r>
      <w:r w:rsidR="00B63853">
        <w:t xml:space="preserve"> are homeless veterans and their families</w:t>
      </w:r>
      <w:r w:rsidR="006447F3">
        <w:t xml:space="preserve"> who agree to participate in case management from the VAMC</w:t>
      </w:r>
      <w:r w:rsidR="00B63853">
        <w:t>.</w:t>
      </w:r>
    </w:p>
    <w:p w14:paraId="271EA15C" w14:textId="77777777" w:rsidR="00CC5348" w:rsidRDefault="00CC5348" w:rsidP="00A06944">
      <w:pPr>
        <w:numPr>
          <w:ilvl w:val="0"/>
          <w:numId w:val="6"/>
        </w:numPr>
        <w:tabs>
          <w:tab w:val="left" w:pos="360"/>
        </w:tabs>
        <w:spacing w:before="120"/>
        <w:ind w:left="360"/>
      </w:pPr>
      <w:r>
        <w:t xml:space="preserve">A </w:t>
      </w:r>
      <w:r w:rsidRPr="0033732F">
        <w:rPr>
          <w:i/>
          <w:iCs/>
        </w:rPr>
        <w:t>VASH Veteran</w:t>
      </w:r>
      <w:r>
        <w:t xml:space="preserve"> or </w:t>
      </w:r>
      <w:r w:rsidRPr="0033732F">
        <w:rPr>
          <w:i/>
          <w:iCs/>
        </w:rPr>
        <w:t>veteran family</w:t>
      </w:r>
      <w:r>
        <w:t xml:space="preserve"> refers to either a single veteran or a veteran with a household composed of two or more related persons. It also includes one or more eligible persons living with the veteran who are determined to be important to the veteran’s care or well-being.</w:t>
      </w:r>
    </w:p>
    <w:p w14:paraId="5D210150" w14:textId="77777777" w:rsidR="00CC5348" w:rsidRPr="00CC5348" w:rsidRDefault="00CC5348" w:rsidP="00A06944">
      <w:pPr>
        <w:numPr>
          <w:ilvl w:val="0"/>
          <w:numId w:val="6"/>
        </w:numPr>
        <w:tabs>
          <w:tab w:val="left" w:pos="360"/>
        </w:tabs>
        <w:spacing w:before="120"/>
        <w:ind w:left="360"/>
        <w:rPr>
          <w:b/>
          <w:bCs/>
        </w:rPr>
      </w:pPr>
      <w:r>
        <w:t xml:space="preserve">A </w:t>
      </w:r>
      <w:r w:rsidRPr="00A06944">
        <w:t>veteran</w:t>
      </w:r>
      <w:r>
        <w:t xml:space="preserve"> for the purpose of VASH is a person whose length of service meets statutory requirements, and who served in the active military, naval, or air service, was discharged or released under conditions other than dishonorable</w:t>
      </w:r>
      <w:r w:rsidR="00F949A9">
        <w:t>,</w:t>
      </w:r>
      <w:r>
        <w:t xml:space="preserve"> and is eligible for VA health care.</w:t>
      </w:r>
    </w:p>
    <w:p w14:paraId="563C516C" w14:textId="77777777" w:rsidR="006447F3" w:rsidRDefault="006447F3" w:rsidP="007B79DB">
      <w:pPr>
        <w:pStyle w:val="BodyText"/>
        <w:spacing w:before="120" w:line="240" w:lineRule="auto"/>
      </w:pPr>
      <w:r>
        <w:t xml:space="preserve">Under VASH, PHAs do not have authority to determine family eligibility in accordance with HCV program rules and PHA policies. </w:t>
      </w:r>
      <w:r w:rsidR="00936DFC">
        <w:t>The only reasons for denial of assistance by the PHA are failure to meet the income eligibility requirements and</w:t>
      </w:r>
      <w:r w:rsidR="00CC5348">
        <w:t>/or</w:t>
      </w:r>
      <w:r w:rsidR="00936DFC">
        <w:t xml:space="preserve"> that a family member is subject to a lifetime registration requirement under a state sex offender registration program.</w:t>
      </w:r>
      <w:r w:rsidR="007217B8">
        <w:t xml:space="preserve"> Under portability, the receiving </w:t>
      </w:r>
      <w:r w:rsidR="00F949A9">
        <w:t>P</w:t>
      </w:r>
      <w:r w:rsidR="007217B8">
        <w:t xml:space="preserve">HA must also comply with </w:t>
      </w:r>
      <w:r w:rsidR="00CC5348">
        <w:t xml:space="preserve">these </w:t>
      </w:r>
      <w:r w:rsidR="007217B8">
        <w:t>VASH screening requirements.</w:t>
      </w:r>
    </w:p>
    <w:p w14:paraId="630C83A2" w14:textId="77777777" w:rsidR="007F3812" w:rsidRDefault="007F3812" w:rsidP="007B79DB">
      <w:pPr>
        <w:pStyle w:val="BodyText"/>
        <w:spacing w:before="120" w:line="240" w:lineRule="auto"/>
        <w:rPr>
          <w:b/>
          <w:bCs/>
        </w:rPr>
      </w:pPr>
      <w:r>
        <w:rPr>
          <w:b/>
          <w:bCs/>
        </w:rPr>
        <w:t>Social Security Numbers</w:t>
      </w:r>
    </w:p>
    <w:p w14:paraId="7222D12A" w14:textId="77777777" w:rsidR="006C2AD3" w:rsidRDefault="006C2AD3" w:rsidP="007B79DB">
      <w:pPr>
        <w:pStyle w:val="BodyText"/>
        <w:spacing w:before="120" w:line="240" w:lineRule="auto"/>
      </w:pPr>
      <w:r>
        <w:t>When</w:t>
      </w:r>
      <w:r w:rsidR="007F3812">
        <w:t xml:space="preserve"> verifying Social Security numbers (SSNs) for homeless veterans and their family members, </w:t>
      </w:r>
      <w:r w:rsidR="00E84165" w:rsidRPr="004D55F6">
        <w:t>PHAs must use available flexibilities in accordance with 24 CFR 5.216(g)(1)(iii) to accept self-certification of SSN</w:t>
      </w:r>
      <w:r w:rsidR="004D55F6" w:rsidRPr="004D55F6">
        <w:t>s</w:t>
      </w:r>
      <w:r w:rsidR="00E84165" w:rsidRPr="004D55F6">
        <w:t xml:space="preserve"> and at least one third-party document, such as a bank statement, utility or cell phone bill, or benefit letter that contains the name of the individual in the absence of other documentation</w:t>
      </w:r>
      <w:r w:rsidR="00686A9F" w:rsidRPr="004D55F6">
        <w:t>.</w:t>
      </w:r>
    </w:p>
    <w:p w14:paraId="3CBF2701" w14:textId="77777777" w:rsidR="00686A9F" w:rsidRPr="002C6C54" w:rsidRDefault="007F3812" w:rsidP="007B79DB">
      <w:pPr>
        <w:pStyle w:val="BodyText"/>
        <w:spacing w:before="120" w:line="240" w:lineRule="auto"/>
      </w:pPr>
      <w:r>
        <w:t xml:space="preserve">In the case of the homeless veteran, the PHA </w:t>
      </w:r>
      <w:r w:rsidR="00686A9F">
        <w:t>must</w:t>
      </w:r>
      <w:r>
        <w:t xml:space="preserve"> accept the Certificate of Release or Discharge from Active Duty (DD</w:t>
      </w:r>
      <w:r w:rsidR="00D5464B">
        <w:t>-</w:t>
      </w:r>
      <w:r>
        <w:t>214) or the VA-verified Application for Health Benefits (10</w:t>
      </w:r>
      <w:r w:rsidR="00D5464B">
        <w:t>-</w:t>
      </w:r>
      <w:r>
        <w:t xml:space="preserve">10EZ) as </w:t>
      </w:r>
      <w:r w:rsidRPr="003C0F08">
        <w:t xml:space="preserve">verification of SSN </w:t>
      </w:r>
      <w:r w:rsidR="00E84165" w:rsidRPr="004D55F6">
        <w:t>if these forms are available</w:t>
      </w:r>
      <w:r w:rsidR="00E84165" w:rsidRPr="003C0F08">
        <w:t xml:space="preserve"> </w:t>
      </w:r>
      <w:r w:rsidRPr="003C0F08">
        <w:t>and cannot require the veteran to provide a S</w:t>
      </w:r>
      <w:r w:rsidR="00D5464B">
        <w:t>ocial Security</w:t>
      </w:r>
      <w:r w:rsidRPr="003C0F08">
        <w:t xml:space="preserve"> card. </w:t>
      </w:r>
      <w:r w:rsidR="00686A9F" w:rsidRPr="003C0F08">
        <w:t>A VA-issued identification card may also be used to verify the SSN of a h</w:t>
      </w:r>
      <w:r w:rsidR="00686A9F" w:rsidRPr="00551958">
        <w:t>omeless vet</w:t>
      </w:r>
      <w:r w:rsidR="00CC5348" w:rsidRPr="00551958">
        <w:t>eran</w:t>
      </w:r>
      <w:r w:rsidR="00686A9F" w:rsidRPr="002C6C54">
        <w:t>.</w:t>
      </w:r>
    </w:p>
    <w:p w14:paraId="0C4816D3" w14:textId="77777777" w:rsidR="00686A9F" w:rsidRPr="00AE08E7" w:rsidRDefault="00686A9F" w:rsidP="007B79DB">
      <w:pPr>
        <w:pStyle w:val="BodyText"/>
        <w:spacing w:before="120" w:line="240" w:lineRule="auto"/>
        <w:rPr>
          <w:b/>
          <w:bCs/>
        </w:rPr>
      </w:pPr>
      <w:r w:rsidRPr="00AE08E7">
        <w:rPr>
          <w:b/>
          <w:bCs/>
        </w:rPr>
        <w:t>Proof of Age</w:t>
      </w:r>
    </w:p>
    <w:p w14:paraId="44A05EBD" w14:textId="77777777" w:rsidR="006C2AD3" w:rsidRDefault="007F3812" w:rsidP="007B79DB">
      <w:pPr>
        <w:pStyle w:val="BodyText"/>
        <w:spacing w:before="120" w:line="240" w:lineRule="auto"/>
      </w:pPr>
      <w:r w:rsidRPr="007458A7">
        <w:t>The</w:t>
      </w:r>
      <w:r w:rsidR="00686A9F" w:rsidRPr="007458A7">
        <w:t xml:space="preserve"> DD-214 or 10-10EZ </w:t>
      </w:r>
      <w:r w:rsidRPr="00520037">
        <w:t xml:space="preserve">must be accepted </w:t>
      </w:r>
      <w:r w:rsidR="00686A9F" w:rsidRPr="00545AE3">
        <w:t>as</w:t>
      </w:r>
      <w:r w:rsidRPr="00545AE3">
        <w:t xml:space="preserve"> proof</w:t>
      </w:r>
      <w:r w:rsidR="00D5464B">
        <w:t xml:space="preserve"> </w:t>
      </w:r>
      <w:r w:rsidRPr="00545AE3">
        <w:t>of</w:t>
      </w:r>
      <w:r w:rsidR="00D5464B">
        <w:t xml:space="preserve"> </w:t>
      </w:r>
      <w:r w:rsidRPr="00545AE3">
        <w:t xml:space="preserve">age </w:t>
      </w:r>
      <w:r w:rsidRPr="00DD35DC">
        <w:t>in lieu of birth certificates or other PHA-required documentation</w:t>
      </w:r>
      <w:r w:rsidR="00686A9F">
        <w:t xml:space="preserve"> as outlined in Section 7-II.C. of this policy</w:t>
      </w:r>
      <w:r>
        <w:t xml:space="preserve">. </w:t>
      </w:r>
      <w:r w:rsidR="00686A9F">
        <w:t>A VA-issued identification card may also be used to verify the age of a homeless vet</w:t>
      </w:r>
      <w:r w:rsidR="00CC5348">
        <w:t>eran</w:t>
      </w:r>
      <w:r w:rsidR="00686A9F">
        <w:t>.</w:t>
      </w:r>
    </w:p>
    <w:p w14:paraId="575F5A71" w14:textId="77777777" w:rsidR="00686A9F" w:rsidRPr="00686A9F" w:rsidRDefault="00686A9F" w:rsidP="007B79DB">
      <w:pPr>
        <w:pStyle w:val="BodyText"/>
        <w:spacing w:before="120" w:line="240" w:lineRule="auto"/>
        <w:rPr>
          <w:b/>
          <w:bCs/>
        </w:rPr>
      </w:pPr>
      <w:r w:rsidRPr="00686A9F">
        <w:rPr>
          <w:b/>
          <w:bCs/>
        </w:rPr>
        <w:t>Photo Identification</w:t>
      </w:r>
    </w:p>
    <w:p w14:paraId="001D7C78" w14:textId="77777777" w:rsidR="007F3812" w:rsidRPr="00686A9F" w:rsidRDefault="00686A9F" w:rsidP="007B79DB">
      <w:pPr>
        <w:pStyle w:val="BodyText"/>
        <w:spacing w:before="120" w:line="240" w:lineRule="auto"/>
      </w:pPr>
      <w:r>
        <w:t xml:space="preserve">A VA-issued identification card </w:t>
      </w:r>
      <w:r w:rsidR="007F3812">
        <w:t>must be accepted in lieu of another type of government-issued photo identification.</w:t>
      </w:r>
      <w:r w:rsidR="00092D71">
        <w:t xml:space="preserve"> These cards </w:t>
      </w:r>
      <w:r w:rsidR="007C46AC">
        <w:t>also serve as verification of</w:t>
      </w:r>
      <w:r w:rsidR="00092D71">
        <w:t xml:space="preserve"> SSNs and date of birth.</w:t>
      </w:r>
    </w:p>
    <w:p w14:paraId="063CABCA" w14:textId="77777777" w:rsidR="007F3812" w:rsidRDefault="00A06944" w:rsidP="007B79DB">
      <w:pPr>
        <w:pStyle w:val="BodyText"/>
        <w:spacing w:before="120" w:line="240" w:lineRule="auto"/>
        <w:rPr>
          <w:b/>
          <w:bCs/>
        </w:rPr>
      </w:pPr>
      <w:r>
        <w:rPr>
          <w:b/>
          <w:bCs/>
        </w:rPr>
        <w:br w:type="page"/>
      </w:r>
      <w:r w:rsidR="007F3812">
        <w:rPr>
          <w:b/>
          <w:bCs/>
        </w:rPr>
        <w:lastRenderedPageBreak/>
        <w:t>Income Eligibility</w:t>
      </w:r>
      <w:r w:rsidR="00EE42D0">
        <w:rPr>
          <w:b/>
          <w:bCs/>
        </w:rPr>
        <w:t xml:space="preserve"> </w:t>
      </w:r>
      <w:r w:rsidR="004D55F6" w:rsidRPr="002257FF">
        <w:rPr>
          <w:b/>
          <w:bCs/>
        </w:rPr>
        <w:t>[FR Notice 8/13/24]</w:t>
      </w:r>
    </w:p>
    <w:p w14:paraId="60970D98" w14:textId="77777777" w:rsidR="0006684E" w:rsidRPr="00B77FAB" w:rsidRDefault="0006684E" w:rsidP="0006684E">
      <w:pPr>
        <w:pStyle w:val="BodyText"/>
        <w:spacing w:before="120" w:line="240" w:lineRule="auto"/>
      </w:pPr>
      <w:r w:rsidRPr="00B77FAB">
        <w:t xml:space="preserve">With some exceptions, the </w:t>
      </w:r>
      <w:r w:rsidR="007F3812" w:rsidRPr="00B77FAB">
        <w:t>PHA must determine income eligibility for VASH families in accordance with 24 CFR 982.201</w:t>
      </w:r>
      <w:r w:rsidR="00686A9F" w:rsidRPr="00B77FAB">
        <w:t xml:space="preserve"> and policies in Section 3-II.A</w:t>
      </w:r>
      <w:r w:rsidR="007F3812" w:rsidRPr="00B77FAB">
        <w:t xml:space="preserve">. </w:t>
      </w:r>
      <w:r w:rsidRPr="00B77FAB">
        <w:t xml:space="preserve">Low-income families (80 percent of AMI) are eligible for assistance under VASH, and PHAs may not condition eligibility based on additional eligibility criteria specified in its administrative plan. </w:t>
      </w:r>
      <w:r w:rsidR="002C4B4C" w:rsidRPr="00B77FAB">
        <w:t>If the family is over</w:t>
      </w:r>
      <w:r w:rsidR="00D5464B" w:rsidRPr="00B77FAB">
        <w:t>-</w:t>
      </w:r>
      <w:r w:rsidR="002C4B4C" w:rsidRPr="00B77FAB">
        <w:t>income based on the most recently published income limits for the family size, the family will be ineligible for assistance.</w:t>
      </w:r>
      <w:r w:rsidRPr="00B77FAB">
        <w:t xml:space="preserve"> </w:t>
      </w:r>
    </w:p>
    <w:p w14:paraId="1DF164B0" w14:textId="77777777" w:rsidR="0006684E" w:rsidRPr="00B77FAB" w:rsidRDefault="0006684E" w:rsidP="0006684E">
      <w:pPr>
        <w:pStyle w:val="BodyText"/>
        <w:spacing w:before="120" w:line="240" w:lineRule="auto"/>
      </w:pPr>
      <w:r w:rsidRPr="00B77FAB">
        <w:t>The following alternative requirements related to income apply to VASH families:</w:t>
      </w:r>
    </w:p>
    <w:p w14:paraId="50B066D0" w14:textId="77777777" w:rsidR="0006684E" w:rsidRPr="00FE378D" w:rsidRDefault="0006684E" w:rsidP="00B77FAB">
      <w:pPr>
        <w:pStyle w:val="BodyText"/>
        <w:numPr>
          <w:ilvl w:val="0"/>
          <w:numId w:val="60"/>
        </w:numPr>
        <w:spacing w:before="120" w:line="240" w:lineRule="auto"/>
        <w:ind w:left="360"/>
      </w:pPr>
      <w:r w:rsidRPr="00B77FAB">
        <w:t xml:space="preserve">The PHA must determine the applicant’s annual income for purposes of income eligibility by </w:t>
      </w:r>
      <w:r w:rsidRPr="00FE378D">
        <w:t>excluding all VA service-connected benefits received by the applicant</w:t>
      </w:r>
      <w:r w:rsidR="00B77FAB" w:rsidRPr="00FE378D">
        <w:t>.</w:t>
      </w:r>
      <w:r w:rsidRPr="00FE378D">
        <w:t xml:space="preserve"> This special income exclusion only applies to the definition of </w:t>
      </w:r>
      <w:r w:rsidRPr="00FE378D">
        <w:rPr>
          <w:i/>
          <w:iCs/>
        </w:rPr>
        <w:t>annual income</w:t>
      </w:r>
      <w:r w:rsidRPr="00FE378D">
        <w:t xml:space="preserve"> for purposes of determining income eligibility. If the HUD-VASH applicant qualifies as a low-income family under the alternative requirement, the VA service-connected benefits (with the exception of the normally excluded deferred VA disability payments under 24 CFR 5.609(b)(16) and the payments related to aid and attendance under 24 CFR 5.609(b)(17)) must still be included as annual income when calculating the family’s adjusted income. In other words, the VA service-connected disability benefits are excluded for purposes of determining income eligibility but included for purposes of calculating the family’s total tenant payment (TTP), housing assistance payment (HAP), and family share.   </w:t>
      </w:r>
    </w:p>
    <w:p w14:paraId="1A652038" w14:textId="77777777" w:rsidR="0006684E" w:rsidRPr="00FE378D" w:rsidRDefault="0006684E" w:rsidP="00B77FAB">
      <w:pPr>
        <w:pStyle w:val="BodyText"/>
        <w:numPr>
          <w:ilvl w:val="0"/>
          <w:numId w:val="60"/>
        </w:numPr>
        <w:spacing w:before="120" w:line="240" w:lineRule="auto"/>
        <w:ind w:left="360"/>
      </w:pPr>
      <w:r w:rsidRPr="00FE378D">
        <w:t>When a veteran family reports that they have zero income, the PHA must accept a self-certification of zero income from the family at admission and at reexamination without taking any additional steps to verify the family is indeed zero income. The self-certification does not need to be notarized. The PHA must verify families’ income in the Enterprise Income Verification (EIV) system within 120 days after admission. The PHA may not deny zero income families</w:t>
      </w:r>
      <w:r w:rsidR="0014627C" w:rsidRPr="00FE378D">
        <w:t>.</w:t>
      </w:r>
    </w:p>
    <w:p w14:paraId="3491B1FA" w14:textId="77777777" w:rsidR="0006684E" w:rsidRPr="00FE378D" w:rsidRDefault="0006684E" w:rsidP="00B77FAB">
      <w:pPr>
        <w:pStyle w:val="BodyText"/>
        <w:numPr>
          <w:ilvl w:val="0"/>
          <w:numId w:val="60"/>
        </w:numPr>
        <w:spacing w:before="120" w:line="240" w:lineRule="auto"/>
        <w:ind w:left="360"/>
      </w:pPr>
      <w:r w:rsidRPr="00FE378D">
        <w:t xml:space="preserve">Regardless of PHA policy, in determining compliance with the asset limitation at admission, for the VASH program, the PHA must accept a self-certification by the family that the family’s total assets are equal to or less than </w:t>
      </w:r>
      <w:r w:rsidR="00022C90" w:rsidRPr="00FE378D">
        <w:t>the HUD-published asset limitation amount</w:t>
      </w:r>
      <w:r w:rsidRPr="00FE378D">
        <w:t xml:space="preserve"> (adjusted annually) and that the family does not have any present ownership interest in real property, without taking additional steps to verify the accuracy of the declaration. </w:t>
      </w:r>
    </w:p>
    <w:p w14:paraId="54658F0C" w14:textId="77777777" w:rsidR="00396CBB" w:rsidRPr="00FE378D" w:rsidRDefault="0006684E" w:rsidP="00B77FAB">
      <w:pPr>
        <w:pStyle w:val="BodyText"/>
        <w:numPr>
          <w:ilvl w:val="0"/>
          <w:numId w:val="60"/>
        </w:numPr>
        <w:spacing w:before="120" w:line="240" w:lineRule="auto"/>
        <w:ind w:left="360"/>
      </w:pPr>
      <w:r w:rsidRPr="00FE378D">
        <w:t>The PHA must not enforce the asset limitation for VASH families at reexamination.</w:t>
      </w:r>
    </w:p>
    <w:p w14:paraId="572DA749" w14:textId="77777777" w:rsidR="0006684E" w:rsidRPr="00FE378D" w:rsidRDefault="0006684E" w:rsidP="0014627C">
      <w:pPr>
        <w:pStyle w:val="BodyText"/>
        <w:numPr>
          <w:ilvl w:val="0"/>
          <w:numId w:val="60"/>
        </w:numPr>
        <w:spacing w:before="120" w:line="240" w:lineRule="auto"/>
        <w:ind w:left="360"/>
      </w:pPr>
      <w:r w:rsidRPr="00FE378D">
        <w:t>In addition, because there needs to be a monthly housing assistance payment (HAP) in order to enter into a HAP contract on behalf of a tenant-based voucher family, the utilization of tenant-based VASH assistance by families determined income</w:t>
      </w:r>
      <w:r w:rsidR="0014627C" w:rsidRPr="00FE378D">
        <w:t>-</w:t>
      </w:r>
      <w:r w:rsidRPr="00FE378D">
        <w:t xml:space="preserve">eligible </w:t>
      </w:r>
      <w:r w:rsidR="00396CBB" w:rsidRPr="00FE378D">
        <w:t>is</w:t>
      </w:r>
      <w:r w:rsidRPr="00FE378D">
        <w:t xml:space="preserve"> limited to those areas where the family’s (TTP) is less than the applicable payment standard or exception payment standard (including any VASH</w:t>
      </w:r>
      <w:r w:rsidR="0014627C" w:rsidRPr="00FE378D">
        <w:t>-</w:t>
      </w:r>
      <w:r w:rsidRPr="00FE378D">
        <w:t xml:space="preserve">specific exception payment standard established by the PHA). The family </w:t>
      </w:r>
      <w:r w:rsidR="00396CBB" w:rsidRPr="00FE378D">
        <w:t>must</w:t>
      </w:r>
      <w:r w:rsidRPr="00FE378D">
        <w:t xml:space="preserve"> select a unit with a gross rent that is above the family</w:t>
      </w:r>
      <w:r w:rsidR="00396CBB" w:rsidRPr="00FE378D">
        <w:t>’s</w:t>
      </w:r>
      <w:r w:rsidRPr="00FE378D">
        <w:t xml:space="preserve"> TTP in order to lease a unit with the tenant-based VASH voucher.</w:t>
      </w:r>
    </w:p>
    <w:p w14:paraId="0D7772E4" w14:textId="77777777" w:rsidR="007F3812" w:rsidRPr="0014627C" w:rsidRDefault="00B77FAB" w:rsidP="007B79DB">
      <w:pPr>
        <w:pStyle w:val="BodyText"/>
        <w:spacing w:before="120" w:line="240" w:lineRule="auto"/>
        <w:rPr>
          <w:rFonts w:eastAsia="Times New Roman" w:cs="Arial"/>
        </w:rPr>
      </w:pPr>
      <w:r w:rsidRPr="00FE378D">
        <w:rPr>
          <w:highlight w:val="yellow"/>
        </w:rPr>
        <w:br w:type="page"/>
      </w:r>
      <w:r w:rsidR="002C4B4C" w:rsidRPr="0014627C">
        <w:lastRenderedPageBreak/>
        <w:t>While income-targeting does not apply to VASH vouchers, t</w:t>
      </w:r>
      <w:r w:rsidR="005821CB" w:rsidRPr="0014627C">
        <w:t>he PHA</w:t>
      </w:r>
      <w:r w:rsidR="005821CB" w:rsidRPr="0006684E">
        <w:t xml:space="preserve"> </w:t>
      </w:r>
      <w:r w:rsidR="005821CB" w:rsidRPr="0014627C">
        <w:t>may include the admission of extremely low-income VASH families in its income targeting numbers for the fiscal year in which these families are admitted.</w:t>
      </w:r>
    </w:p>
    <w:p w14:paraId="3A7F405D" w14:textId="77777777" w:rsidR="00CC2A2A" w:rsidRPr="00CC2A2A" w:rsidRDefault="00CC2A2A" w:rsidP="00EE42D0">
      <w:pPr>
        <w:pStyle w:val="BodyText"/>
        <w:spacing w:before="120" w:line="240" w:lineRule="auto"/>
        <w:ind w:firstLine="720"/>
        <w:rPr>
          <w:u w:val="single"/>
        </w:rPr>
      </w:pPr>
      <w:r w:rsidRPr="00CC2A2A">
        <w:rPr>
          <w:u w:val="single"/>
        </w:rPr>
        <w:t>PHA Policy</w:t>
      </w:r>
    </w:p>
    <w:p w14:paraId="3ED4F7B7" w14:textId="77777777" w:rsidR="00EA5E4F" w:rsidRPr="006C2BD3" w:rsidRDefault="00EA5E4F" w:rsidP="00EA5E4F">
      <w:pPr>
        <w:autoSpaceDE w:val="0"/>
        <w:autoSpaceDN w:val="0"/>
        <w:adjustRightInd w:val="0"/>
        <w:spacing w:before="120"/>
        <w:ind w:left="720"/>
        <w:rPr>
          <w:rFonts w:eastAsia="Calibri" w:cs="Times New Roman"/>
        </w:rPr>
      </w:pPr>
      <w:r>
        <w:rPr>
          <w:rFonts w:eastAsia="Calibri" w:cs="Times New Roman"/>
        </w:rPr>
        <w:t>While income-targeting requirements will not be considered by the PHA when families are referred by the partnering VAMC, t</w:t>
      </w:r>
      <w:r w:rsidRPr="006C2BD3">
        <w:rPr>
          <w:rFonts w:eastAsia="Calibri" w:cs="Times New Roman"/>
        </w:rPr>
        <w:t xml:space="preserve">he PHA will include </w:t>
      </w:r>
      <w:r>
        <w:rPr>
          <w:rFonts w:eastAsia="Calibri" w:cs="Times New Roman"/>
        </w:rPr>
        <w:t xml:space="preserve">any </w:t>
      </w:r>
      <w:r w:rsidRPr="006C2BD3">
        <w:rPr>
          <w:rFonts w:eastAsia="Calibri" w:cs="Times New Roman"/>
        </w:rPr>
        <w:t>extremely low-income VASH families</w:t>
      </w:r>
      <w:r>
        <w:rPr>
          <w:rFonts w:eastAsia="Calibri" w:cs="Times New Roman"/>
        </w:rPr>
        <w:t xml:space="preserve"> that are admitted</w:t>
      </w:r>
      <w:r w:rsidRPr="006C2BD3">
        <w:rPr>
          <w:rFonts w:eastAsia="Calibri" w:cs="Times New Roman"/>
        </w:rPr>
        <w:t xml:space="preserve"> in its income targeting numbers for the fiscal year in which these families are admitted.</w:t>
      </w:r>
    </w:p>
    <w:p w14:paraId="0B300FB6" w14:textId="77777777" w:rsidR="00396CBB" w:rsidRPr="00F6525C" w:rsidRDefault="00396CBB" w:rsidP="006C2AD3">
      <w:pPr>
        <w:pStyle w:val="BodyText"/>
        <w:spacing w:before="120" w:line="240" w:lineRule="auto"/>
        <w:rPr>
          <w:b/>
          <w:bCs/>
        </w:rPr>
      </w:pPr>
      <w:bookmarkStart w:id="166" w:name="_Hlk63760158"/>
      <w:bookmarkStart w:id="167" w:name="_Hlk174538157"/>
      <w:r w:rsidRPr="00F6525C">
        <w:rPr>
          <w:b/>
          <w:bCs/>
        </w:rPr>
        <w:t xml:space="preserve">Minimum Rent </w:t>
      </w:r>
      <w:r w:rsidR="001E3C31" w:rsidRPr="00F6525C">
        <w:rPr>
          <w:b/>
          <w:bCs/>
        </w:rPr>
        <w:t>[FR Notice 8/13/24]</w:t>
      </w:r>
      <w:bookmarkEnd w:id="167"/>
    </w:p>
    <w:p w14:paraId="4DD75FA1" w14:textId="77777777" w:rsidR="00396CBB" w:rsidRPr="00F6525C" w:rsidRDefault="00396CBB" w:rsidP="006C2AD3">
      <w:pPr>
        <w:pStyle w:val="BodyText"/>
        <w:spacing w:before="120" w:line="240" w:lineRule="auto"/>
      </w:pPr>
      <w:r w:rsidRPr="00F6525C">
        <w:t xml:space="preserve">PHAs must consider hardship circumstances before charging a minimum rent in accordance with 24 CFR 5.630(b). </w:t>
      </w:r>
      <w:bookmarkStart w:id="168" w:name="_Hlk174543745"/>
      <w:r w:rsidRPr="00F6525C">
        <w:t xml:space="preserve">The PHA may choose to </w:t>
      </w:r>
      <w:bookmarkStart w:id="169" w:name="_Hlk174543501"/>
      <w:r w:rsidRPr="00F6525C">
        <w:t>charge a lower minimum rent (including a minimum rent of $0) specifically for their VASH program regardless of the minimum rent policies established in their administrative plan for other HCV families.</w:t>
      </w:r>
      <w:bookmarkEnd w:id="168"/>
      <w:bookmarkEnd w:id="169"/>
    </w:p>
    <w:p w14:paraId="5A7C8B43" w14:textId="77777777" w:rsidR="00396CBB" w:rsidRPr="00F6525C" w:rsidRDefault="00396CBB" w:rsidP="00F6525C">
      <w:pPr>
        <w:pStyle w:val="BodyText"/>
        <w:spacing w:before="120" w:line="240" w:lineRule="auto"/>
        <w:ind w:left="720"/>
        <w:rPr>
          <w:u w:val="single"/>
        </w:rPr>
      </w:pPr>
      <w:r w:rsidRPr="00F6525C">
        <w:rPr>
          <w:u w:val="single"/>
        </w:rPr>
        <w:t>PHA Policy</w:t>
      </w:r>
    </w:p>
    <w:p w14:paraId="76F77921" w14:textId="77777777" w:rsidR="00396CBB" w:rsidRPr="00F6525C" w:rsidRDefault="00396CBB" w:rsidP="00F6525C">
      <w:pPr>
        <w:pStyle w:val="BodyText"/>
        <w:spacing w:before="120" w:line="240" w:lineRule="auto"/>
        <w:ind w:left="720"/>
      </w:pPr>
      <w:bookmarkStart w:id="170" w:name="_Hlk174538311"/>
      <w:r w:rsidRPr="00F6525C">
        <w:t>The PHA will establish a minimum rent of $0 for VASH families.</w:t>
      </w:r>
      <w:bookmarkEnd w:id="170"/>
    </w:p>
    <w:p w14:paraId="0EEEE77E" w14:textId="77777777" w:rsidR="006C2AD3" w:rsidRPr="007F3812" w:rsidRDefault="006C2AD3" w:rsidP="006C2AD3">
      <w:pPr>
        <w:pStyle w:val="BodyText"/>
        <w:spacing w:before="120" w:line="240" w:lineRule="auto"/>
        <w:rPr>
          <w:b/>
          <w:bCs/>
        </w:rPr>
      </w:pPr>
      <w:r w:rsidRPr="007F3812">
        <w:rPr>
          <w:b/>
          <w:bCs/>
        </w:rPr>
        <w:t>Screening</w:t>
      </w:r>
      <w:r w:rsidR="00396CBB">
        <w:rPr>
          <w:b/>
          <w:bCs/>
        </w:rPr>
        <w:t xml:space="preserve"> </w:t>
      </w:r>
      <w:r w:rsidR="001E3C31" w:rsidRPr="002257FF">
        <w:rPr>
          <w:b/>
          <w:bCs/>
        </w:rPr>
        <w:t>[FR Notice 8/13/24]</w:t>
      </w:r>
    </w:p>
    <w:bookmarkEnd w:id="166"/>
    <w:p w14:paraId="7E339407" w14:textId="77777777" w:rsidR="00F949BF" w:rsidRDefault="006C2AD3" w:rsidP="00EA5E4F">
      <w:pPr>
        <w:pStyle w:val="BodyText"/>
        <w:spacing w:before="120" w:line="240" w:lineRule="auto"/>
      </w:pPr>
      <w:r>
        <w:t xml:space="preserve">The PHA may not screen any potentially eligible family members or deny assistance for any grounds permitted under 24 CFR 982.552 and 982.553 with one exception: the PHAs is still required to prohibit admission if any member of the household is subject to a lifetime registration requirement under a state sex offender registration program. </w:t>
      </w:r>
      <w:r w:rsidR="005821CB">
        <w:t>Accordingly, with the exception of denial for registration as a lifetime sex offender</w:t>
      </w:r>
      <w:r w:rsidR="00EA5E4F">
        <w:t xml:space="preserve"> under state law and PHA policies on how sex offender screenings will be conducted</w:t>
      </w:r>
      <w:r w:rsidR="005821CB">
        <w:t>, PHA policy in Sections 3-III.B. through 3-III.E. do not apply</w:t>
      </w:r>
      <w:r w:rsidR="002B681B">
        <w:t xml:space="preserve"> to VASH</w:t>
      </w:r>
      <w:r w:rsidR="005821CB">
        <w:t xml:space="preserve">. </w:t>
      </w:r>
      <w:r w:rsidR="00462CF4">
        <w:t>The prohibition against screening families for anything other than lifetime sex offender status applies to all family members, not just the veteran</w:t>
      </w:r>
      <w:r w:rsidR="00F949BF">
        <w:t>.</w:t>
      </w:r>
    </w:p>
    <w:p w14:paraId="1BC2C6C8" w14:textId="77777777" w:rsidR="00566FA8" w:rsidRPr="00EA5E4F" w:rsidRDefault="00566FA8" w:rsidP="00EA5E4F">
      <w:pPr>
        <w:pStyle w:val="BodyText"/>
        <w:spacing w:before="120" w:line="240" w:lineRule="auto"/>
      </w:pPr>
      <w:r>
        <w:t>If a family member is subject to lifetime registration under a state sex offender registration program, the remaining family members may be served if the family agrees to remove the sex offender from its family composition. This is true unless the family member subject to lifetime registration under a state sex offender registration program is the homeless veteran, in which case the family would be denied admission to the program [</w:t>
      </w:r>
      <w:r w:rsidR="008911D8">
        <w:t>FR Notice 8/13/24</w:t>
      </w:r>
      <w:r>
        <w:t>].</w:t>
      </w:r>
    </w:p>
    <w:p w14:paraId="1A50B269" w14:textId="77777777" w:rsidR="00936DFC" w:rsidRDefault="00936DFC" w:rsidP="007B79DB">
      <w:pPr>
        <w:pStyle w:val="BodyText"/>
        <w:spacing w:before="120" w:line="240" w:lineRule="auto"/>
        <w:rPr>
          <w:b/>
          <w:bCs/>
        </w:rPr>
      </w:pPr>
      <w:bookmarkStart w:id="171" w:name="_Hlk63760661"/>
      <w:r>
        <w:rPr>
          <w:b/>
          <w:bCs/>
        </w:rPr>
        <w:t>Denial of Assistance [Notice PIH 2008-37]</w:t>
      </w:r>
    </w:p>
    <w:bookmarkEnd w:id="171"/>
    <w:p w14:paraId="24D93220" w14:textId="77777777" w:rsidR="00F949BF" w:rsidRPr="00936DFC" w:rsidRDefault="002B681B" w:rsidP="007B79DB">
      <w:pPr>
        <w:pStyle w:val="BodyText"/>
        <w:spacing w:before="120" w:line="240" w:lineRule="auto"/>
      </w:pPr>
      <w:r>
        <w:t>Once a veteran is referred by the VAMC, t</w:t>
      </w:r>
      <w:r w:rsidR="00C760B4">
        <w:t xml:space="preserve">he PHA must either issue a voucher or deny assistance. </w:t>
      </w:r>
      <w:r w:rsidR="00936DFC">
        <w:t xml:space="preserve">If the PHA denies assistance, it must provide the family with prompt notice of the decision </w:t>
      </w:r>
      <w:r>
        <w:t xml:space="preserve">and </w:t>
      </w:r>
      <w:r w:rsidR="00936DFC">
        <w:t>a brief statement of the reason for denial</w:t>
      </w:r>
      <w:r w:rsidR="003A52E9">
        <w:t xml:space="preserve"> in accordance with </w:t>
      </w:r>
      <w:r w:rsidR="003C0F08">
        <w:t xml:space="preserve">Section </w:t>
      </w:r>
      <w:r w:rsidR="00AA3781">
        <w:t>3-III.F</w:t>
      </w:r>
      <w:r w:rsidR="003A52E9">
        <w:t xml:space="preserve">. </w:t>
      </w:r>
      <w:r>
        <w:t>Like in the standard HCV program, the family must be provided with the</w:t>
      </w:r>
      <w:r w:rsidR="00936DFC">
        <w:t xml:space="preserve"> opportunity for an informal review in accordance with policies in Section 3-III.F. In addition, a copy of the denial notice must be sent to the VAMC case manager.</w:t>
      </w:r>
    </w:p>
    <w:p w14:paraId="3B64B025" w14:textId="77777777" w:rsidR="00D02542" w:rsidRDefault="00BA75DB" w:rsidP="00BA75DB">
      <w:pPr>
        <w:pStyle w:val="BodyText"/>
        <w:spacing w:before="240" w:line="240" w:lineRule="auto"/>
        <w:rPr>
          <w:b/>
          <w:bCs/>
        </w:rPr>
      </w:pPr>
      <w:bookmarkStart w:id="172" w:name="_Hlk63760710"/>
      <w:r>
        <w:rPr>
          <w:b/>
          <w:bCs/>
        </w:rPr>
        <w:br w:type="page"/>
      </w:r>
      <w:r w:rsidR="00D02542">
        <w:rPr>
          <w:b/>
          <w:bCs/>
        </w:rPr>
        <w:lastRenderedPageBreak/>
        <w:t>19</w:t>
      </w:r>
      <w:r w:rsidR="00BF7C79">
        <w:rPr>
          <w:b/>
          <w:bCs/>
        </w:rPr>
        <w:t>-</w:t>
      </w:r>
      <w:r w:rsidR="00D02542">
        <w:rPr>
          <w:b/>
          <w:bCs/>
        </w:rPr>
        <w:t>III.</w:t>
      </w:r>
      <w:r w:rsidR="003A52E9">
        <w:rPr>
          <w:b/>
          <w:bCs/>
        </w:rPr>
        <w:t>D</w:t>
      </w:r>
      <w:r w:rsidR="00D02542">
        <w:rPr>
          <w:b/>
          <w:bCs/>
        </w:rPr>
        <w:t>. CHANGES IN FAMILY COMPOSITION</w:t>
      </w:r>
    </w:p>
    <w:p w14:paraId="20C64FF6" w14:textId="77777777" w:rsidR="007F3812" w:rsidRPr="007F3812" w:rsidRDefault="007F3812" w:rsidP="00BA75DB">
      <w:pPr>
        <w:pStyle w:val="BodyText"/>
        <w:spacing w:before="120" w:line="240" w:lineRule="auto"/>
        <w:rPr>
          <w:b/>
          <w:bCs/>
        </w:rPr>
      </w:pPr>
      <w:bookmarkStart w:id="173" w:name="_Hlk63760800"/>
      <w:bookmarkEnd w:id="172"/>
      <w:r w:rsidRPr="00357F43">
        <w:rPr>
          <w:b/>
          <w:bCs/>
        </w:rPr>
        <w:t>Adding Family Members</w:t>
      </w:r>
      <w:r w:rsidR="00D02542" w:rsidRPr="00357F43">
        <w:rPr>
          <w:b/>
          <w:bCs/>
        </w:rPr>
        <w:t xml:space="preserve"> [</w:t>
      </w:r>
      <w:r w:rsidR="001E3C31" w:rsidRPr="00357F43">
        <w:rPr>
          <w:b/>
          <w:bCs/>
        </w:rPr>
        <w:t>FR Notice 8/13/24</w:t>
      </w:r>
      <w:r w:rsidR="00D02542" w:rsidRPr="00357F43">
        <w:rPr>
          <w:b/>
          <w:bCs/>
        </w:rPr>
        <w:t>]</w:t>
      </w:r>
    </w:p>
    <w:p w14:paraId="72F66602" w14:textId="77777777" w:rsidR="007F3812" w:rsidRDefault="007F3812" w:rsidP="00BA75DB">
      <w:pPr>
        <w:pStyle w:val="BodyText"/>
        <w:spacing w:before="120" w:line="240" w:lineRule="auto"/>
      </w:pPr>
      <w:r>
        <w:t xml:space="preserve">When adding a family member after the family has been admitted to the program, </w:t>
      </w:r>
      <w:r w:rsidR="005821CB">
        <w:t xml:space="preserve">PHA policies in Section </w:t>
      </w:r>
      <w:r w:rsidR="003D4197">
        <w:t>3</w:t>
      </w:r>
      <w:r w:rsidR="005821CB">
        <w:t>-II.B. apply</w:t>
      </w:r>
      <w:r>
        <w:t>. Other than the birth, adoption, or court-awarded custody of a child, the PHA must approve additional family members and</w:t>
      </w:r>
      <w:r w:rsidRPr="007F3812">
        <w:t xml:space="preserve"> </w:t>
      </w:r>
      <w:r w:rsidR="003D4197">
        <w:t>will</w:t>
      </w:r>
      <w:r>
        <w:t xml:space="preserve"> apply its regular screening criteria in doing so.</w:t>
      </w:r>
    </w:p>
    <w:p w14:paraId="71B44C2A" w14:textId="77777777" w:rsidR="00D02542" w:rsidRDefault="00D02542" w:rsidP="00BA75DB">
      <w:pPr>
        <w:pStyle w:val="BodyText"/>
        <w:spacing w:before="120" w:line="240" w:lineRule="auto"/>
      </w:pPr>
      <w:r w:rsidRPr="00D02542">
        <w:rPr>
          <w:b/>
          <w:bCs/>
        </w:rPr>
        <w:t>Remaining Family Members</w:t>
      </w:r>
      <w:r>
        <w:t xml:space="preserve"> </w:t>
      </w:r>
      <w:r w:rsidRPr="00D02542">
        <w:rPr>
          <w:b/>
          <w:bCs/>
        </w:rPr>
        <w:t>[HUD</w:t>
      </w:r>
      <w:r>
        <w:rPr>
          <w:b/>
          <w:bCs/>
        </w:rPr>
        <w:t>-</w:t>
      </w:r>
      <w:r w:rsidRPr="00D02542">
        <w:rPr>
          <w:b/>
          <w:bCs/>
        </w:rPr>
        <w:t>VASH Qs and As]</w:t>
      </w:r>
    </w:p>
    <w:p w14:paraId="2CDAE7C3" w14:textId="77777777" w:rsidR="00D02542" w:rsidRDefault="00D02542" w:rsidP="00BA75DB">
      <w:pPr>
        <w:pStyle w:val="BodyText"/>
        <w:spacing w:before="120" w:line="240" w:lineRule="auto"/>
      </w:pPr>
      <w:r>
        <w:t>If the homeless veteran dies while the family is being assisted, the voucher would remain with the remaining members of the tenant family. The PHA may use one of its own</w:t>
      </w:r>
      <w:r w:rsidR="003C0F08">
        <w:t xml:space="preserve"> regular</w:t>
      </w:r>
      <w:r>
        <w:t xml:space="preserve"> vouchers, if available, to continue assisting this family and free up a </w:t>
      </w:r>
      <w:r w:rsidR="003C0F08">
        <w:t xml:space="preserve">VASH </w:t>
      </w:r>
      <w:r>
        <w:t>voucher for another VASH</w:t>
      </w:r>
      <w:r w:rsidR="00BF7C79">
        <w:t>-</w:t>
      </w:r>
      <w:r>
        <w:t>eligible family. If a regular voucher is not available, the family would continue utilizing the VASH voucher. Once the VASH voucher turns over, however, it must go to a homeless veteran</w:t>
      </w:r>
      <w:r w:rsidR="00BA75DB">
        <w:t> </w:t>
      </w:r>
      <w:r>
        <w:t>family.</w:t>
      </w:r>
    </w:p>
    <w:p w14:paraId="64F9EB18" w14:textId="77777777" w:rsidR="00D02542" w:rsidRPr="00D02542" w:rsidRDefault="00D02542" w:rsidP="00BA75DB">
      <w:pPr>
        <w:pStyle w:val="BodyText"/>
        <w:spacing w:before="120" w:line="240" w:lineRule="auto"/>
        <w:rPr>
          <w:b/>
          <w:bCs/>
        </w:rPr>
      </w:pPr>
      <w:r w:rsidRPr="00D02542">
        <w:rPr>
          <w:b/>
          <w:bCs/>
        </w:rPr>
        <w:t>Family Break Up [HUD</w:t>
      </w:r>
      <w:r>
        <w:rPr>
          <w:b/>
          <w:bCs/>
        </w:rPr>
        <w:t>-</w:t>
      </w:r>
      <w:r w:rsidRPr="00D02542">
        <w:rPr>
          <w:b/>
          <w:bCs/>
        </w:rPr>
        <w:t>VASH Qs and As]</w:t>
      </w:r>
    </w:p>
    <w:bookmarkEnd w:id="173"/>
    <w:p w14:paraId="62BCEDF4" w14:textId="77777777" w:rsidR="00D02542" w:rsidRPr="00B63853" w:rsidRDefault="00D02542" w:rsidP="00BA75DB">
      <w:pPr>
        <w:pStyle w:val="BodyText"/>
        <w:spacing w:before="120" w:line="240" w:lineRule="auto"/>
      </w:pPr>
      <w:r>
        <w:t>In the case of divorce or separation, since the set-aside of VASH vouchers is for veterans</w:t>
      </w:r>
      <w:r w:rsidR="00BF7C79">
        <w:t>,</w:t>
      </w:r>
      <w:r>
        <w:t xml:space="preserve"> the voucher must remain with the veteran. This </w:t>
      </w:r>
      <w:r w:rsidR="002B681B">
        <w:t>overrides</w:t>
      </w:r>
      <w:r>
        <w:t xml:space="preserve"> the PHA’s policies </w:t>
      </w:r>
      <w:r w:rsidR="002B681B">
        <w:t xml:space="preserve">in </w:t>
      </w:r>
      <w:r w:rsidR="003C0F08">
        <w:t xml:space="preserve">Section </w:t>
      </w:r>
      <w:r w:rsidR="00AA3781">
        <w:t>3-I.C.</w:t>
      </w:r>
      <w:r w:rsidR="002B681B">
        <w:t xml:space="preserve"> </w:t>
      </w:r>
      <w:r>
        <w:t>on how to determine who remains in the program if a family breaks u</w:t>
      </w:r>
      <w:r w:rsidRPr="002B681B">
        <w:t>p.</w:t>
      </w:r>
    </w:p>
    <w:p w14:paraId="05019B9C" w14:textId="77777777" w:rsidR="00831C21" w:rsidRDefault="00BA75DB" w:rsidP="00787B22">
      <w:pPr>
        <w:pStyle w:val="BodyText"/>
        <w:spacing w:before="240" w:line="240" w:lineRule="auto"/>
        <w:rPr>
          <w:b/>
          <w:bCs/>
        </w:rPr>
      </w:pPr>
      <w:bookmarkStart w:id="174" w:name="_Hlk63765560"/>
      <w:r>
        <w:rPr>
          <w:b/>
          <w:bCs/>
        </w:rPr>
        <w:br w:type="page"/>
      </w:r>
      <w:r w:rsidR="00831C21" w:rsidRPr="00357F43">
        <w:rPr>
          <w:b/>
          <w:bCs/>
        </w:rPr>
        <w:lastRenderedPageBreak/>
        <w:t>19</w:t>
      </w:r>
      <w:r w:rsidR="00BF7C79" w:rsidRPr="00357F43">
        <w:rPr>
          <w:b/>
          <w:bCs/>
        </w:rPr>
        <w:t>-</w:t>
      </w:r>
      <w:r w:rsidR="00831C21" w:rsidRPr="00357F43">
        <w:rPr>
          <w:b/>
          <w:bCs/>
        </w:rPr>
        <w:t>III.</w:t>
      </w:r>
      <w:r w:rsidR="00313D7B" w:rsidRPr="00357F43">
        <w:rPr>
          <w:b/>
          <w:bCs/>
        </w:rPr>
        <w:t>E</w:t>
      </w:r>
      <w:r w:rsidR="00831C21" w:rsidRPr="00357F43">
        <w:rPr>
          <w:b/>
          <w:bCs/>
        </w:rPr>
        <w:t>. LEASING</w:t>
      </w:r>
      <w:r w:rsidR="00185DD4" w:rsidRPr="00357F43">
        <w:rPr>
          <w:b/>
          <w:bCs/>
        </w:rPr>
        <w:t xml:space="preserve"> [</w:t>
      </w:r>
      <w:r w:rsidR="001E3C31" w:rsidRPr="00357F43">
        <w:rPr>
          <w:b/>
          <w:bCs/>
        </w:rPr>
        <w:t>FR Notice 8/13/24</w:t>
      </w:r>
      <w:r w:rsidR="00185DD4" w:rsidRPr="00357F43">
        <w:rPr>
          <w:b/>
          <w:bCs/>
        </w:rPr>
        <w:t>]</w:t>
      </w:r>
    </w:p>
    <w:p w14:paraId="29BB6DB7" w14:textId="77777777" w:rsidR="00462CF4" w:rsidRPr="00462CF4" w:rsidRDefault="00462CF4" w:rsidP="00BA75DB">
      <w:pPr>
        <w:pStyle w:val="BodyText"/>
        <w:spacing w:before="120" w:line="240" w:lineRule="auto"/>
        <w:rPr>
          <w:b/>
          <w:bCs/>
        </w:rPr>
      </w:pPr>
      <w:bookmarkStart w:id="175" w:name="_Hlk63765567"/>
      <w:bookmarkEnd w:id="174"/>
      <w:r w:rsidRPr="00462CF4">
        <w:rPr>
          <w:b/>
          <w:bCs/>
        </w:rPr>
        <w:t>Waiting List</w:t>
      </w:r>
    </w:p>
    <w:bookmarkEnd w:id="175"/>
    <w:p w14:paraId="166CC83F" w14:textId="77777777" w:rsidR="00462CF4" w:rsidRDefault="00DE4588" w:rsidP="00BA75DB">
      <w:pPr>
        <w:pStyle w:val="BodyText"/>
        <w:spacing w:before="120" w:line="240" w:lineRule="auto"/>
      </w:pPr>
      <w:r>
        <w:t>The</w:t>
      </w:r>
      <w:r w:rsidR="00462CF4">
        <w:t xml:space="preserve"> PHA </w:t>
      </w:r>
      <w:r>
        <w:t>does not</w:t>
      </w:r>
      <w:r w:rsidR="00462CF4">
        <w:t xml:space="preserve"> have the authority to maintain a waiting list or apply local preferences for HUD–VASH vouchers. </w:t>
      </w:r>
      <w:r>
        <w:t xml:space="preserve">Policies in Chapter </w:t>
      </w:r>
      <w:r w:rsidR="00AA3781">
        <w:t>4</w:t>
      </w:r>
      <w:r>
        <w:t xml:space="preserve"> </w:t>
      </w:r>
      <w:r w:rsidR="00462CF4">
        <w:t>relating to applicant selection from the waiting list</w:t>
      </w:r>
      <w:r>
        <w:t xml:space="preserve">, </w:t>
      </w:r>
      <w:r w:rsidR="00462CF4">
        <w:t>local preferences</w:t>
      </w:r>
      <w:r w:rsidR="008D0F47">
        <w:t>,</w:t>
      </w:r>
      <w:r w:rsidRPr="00DE4588">
        <w:t xml:space="preserve"> </w:t>
      </w:r>
      <w:r>
        <w:t>special admissions, cross-listing, and opening and closing the waiting list</w:t>
      </w:r>
      <w:r w:rsidR="00462CF4">
        <w:t xml:space="preserve"> </w:t>
      </w:r>
      <w:r>
        <w:t>do not apply to VASH</w:t>
      </w:r>
      <w:r w:rsidR="003C0F08">
        <w:t xml:space="preserve"> vouchers.</w:t>
      </w:r>
    </w:p>
    <w:p w14:paraId="664AC64B" w14:textId="77777777" w:rsidR="00AE0DA1" w:rsidRPr="00357F43" w:rsidRDefault="00AE0DA1" w:rsidP="007B79DB">
      <w:pPr>
        <w:pStyle w:val="BodyText"/>
        <w:spacing w:before="120" w:line="240" w:lineRule="auto"/>
        <w:rPr>
          <w:b/>
          <w:bCs/>
        </w:rPr>
      </w:pPr>
      <w:bookmarkStart w:id="176" w:name="_Hlk63765650"/>
      <w:bookmarkStart w:id="177" w:name="_Hlk106372189"/>
      <w:r w:rsidRPr="00357F43">
        <w:rPr>
          <w:b/>
          <w:bCs/>
        </w:rPr>
        <w:t>Exception Payment Standards</w:t>
      </w:r>
      <w:bookmarkEnd w:id="177"/>
      <w:r w:rsidR="00BF650F" w:rsidRPr="00357F43">
        <w:rPr>
          <w:b/>
          <w:bCs/>
        </w:rPr>
        <w:t xml:space="preserve"> </w:t>
      </w:r>
      <w:r w:rsidR="001E3C31" w:rsidRPr="002257FF">
        <w:rPr>
          <w:b/>
          <w:bCs/>
        </w:rPr>
        <w:t>[FR Notice 8/13/24]</w:t>
      </w:r>
    </w:p>
    <w:p w14:paraId="5DA607EE" w14:textId="77777777" w:rsidR="00AE0DA1" w:rsidRPr="00357F43" w:rsidRDefault="00AE0DA1" w:rsidP="007B79DB">
      <w:pPr>
        <w:pStyle w:val="BodyText"/>
        <w:spacing w:before="120" w:line="240" w:lineRule="auto"/>
      </w:pPr>
      <w:r w:rsidRPr="00357F43">
        <w:t xml:space="preserve">To assist VASH participants in finding affordable housing, especially in competitive markets, HUD allows PHAs to establish a HUD-VASH exception payment standard. </w:t>
      </w:r>
      <w:r w:rsidR="00A8087E" w:rsidRPr="00357F43">
        <w:t>PHAs may go up to but no higher than 120 percent of the published</w:t>
      </w:r>
      <w:r w:rsidR="00BF650F" w:rsidRPr="00357F43">
        <w:t xml:space="preserve"> metropolitan</w:t>
      </w:r>
      <w:r w:rsidR="00A8087E" w:rsidRPr="00357F43">
        <w:t xml:space="preserve"> area-wide fair market rent (FMR) or small area fair market rent (SAFMR) specifically for VASH families. PHAs who want to establish a VASH exception payment standard over 120 percent </w:t>
      </w:r>
      <w:r w:rsidR="00357F43" w:rsidRPr="00357F43">
        <w:t>are</w:t>
      </w:r>
      <w:r w:rsidR="00BF650F" w:rsidRPr="00357F43">
        <w:t xml:space="preserve"> allowed but </w:t>
      </w:r>
      <w:r w:rsidR="00A8087E" w:rsidRPr="00357F43">
        <w:t>must still request a waiver from HUD through the regular waiver process outlined in Notice PIH 2018-16</w:t>
      </w:r>
      <w:r w:rsidR="00BF650F" w:rsidRPr="00357F43">
        <w:t>, or any successor notices</w:t>
      </w:r>
      <w:r w:rsidR="00A8087E" w:rsidRPr="00357F43">
        <w:t>.</w:t>
      </w:r>
    </w:p>
    <w:p w14:paraId="458B29C0" w14:textId="77777777" w:rsidR="00BF650F" w:rsidRPr="00357F43" w:rsidRDefault="00BF650F" w:rsidP="007B79DB">
      <w:pPr>
        <w:pStyle w:val="BodyText"/>
        <w:spacing w:before="120" w:line="240" w:lineRule="auto"/>
      </w:pPr>
      <w:r w:rsidRPr="00357F43">
        <w:t xml:space="preserve">Exception payment standards implemented by the PHA under this </w:t>
      </w:r>
      <w:r w:rsidR="00357F43">
        <w:t>s</w:t>
      </w:r>
      <w:r w:rsidRPr="00357F43">
        <w:t xml:space="preserve">ection also apply in determining rents under 24 CFR 983.301(b) for PBV projects only when the project is comprised solely of units exclusively made available to VASH families.  </w:t>
      </w:r>
    </w:p>
    <w:p w14:paraId="06CD80FF" w14:textId="77777777" w:rsidR="00BF650F" w:rsidRPr="00AA0A3B" w:rsidRDefault="00BF650F" w:rsidP="007B79DB">
      <w:pPr>
        <w:pStyle w:val="BodyText"/>
        <w:spacing w:before="120" w:line="240" w:lineRule="auto"/>
      </w:pPr>
      <w:r w:rsidRPr="00357F43">
        <w:t xml:space="preserve">The PHA may also establish an exception payment standard up to 140 percent of the published FMR or SAFMR only to be applied if required as a reasonable accommodation for a family that includes a person with a disability. Any unit approved under an exception payment standard must still meet reasonable rent requirements. </w:t>
      </w:r>
      <w:r w:rsidR="00357F43">
        <w:t xml:space="preserve">The </w:t>
      </w:r>
      <w:r w:rsidRPr="00357F43">
        <w:t>PHA may use a payment standard that is greater than 140 percent of FMR as a reasonable accommodation for a person with a disability, but only with HUD approval.</w:t>
      </w:r>
    </w:p>
    <w:p w14:paraId="14DA6CBD" w14:textId="77777777" w:rsidR="00831C21" w:rsidRDefault="00831C21" w:rsidP="007B79DB">
      <w:pPr>
        <w:pStyle w:val="BodyText"/>
        <w:spacing w:before="120" w:line="240" w:lineRule="auto"/>
        <w:rPr>
          <w:b/>
          <w:bCs/>
        </w:rPr>
      </w:pPr>
      <w:r>
        <w:rPr>
          <w:b/>
          <w:bCs/>
        </w:rPr>
        <w:t>Voucher Issuance</w:t>
      </w:r>
      <w:r w:rsidR="00BB045C">
        <w:rPr>
          <w:b/>
          <w:bCs/>
        </w:rPr>
        <w:t xml:space="preserve"> </w:t>
      </w:r>
      <w:r w:rsidR="001E3C31" w:rsidRPr="002257FF">
        <w:rPr>
          <w:b/>
          <w:bCs/>
        </w:rPr>
        <w:t>[FR Notice 8/13/24]</w:t>
      </w:r>
    </w:p>
    <w:bookmarkEnd w:id="176"/>
    <w:p w14:paraId="1A8A47AF" w14:textId="77777777" w:rsidR="00831C21" w:rsidRDefault="00831C21" w:rsidP="007B79DB">
      <w:pPr>
        <w:pStyle w:val="BodyText"/>
        <w:spacing w:before="120" w:line="240" w:lineRule="auto"/>
      </w:pPr>
      <w:r w:rsidRPr="00357F43">
        <w:t xml:space="preserve">Unlike the standard HCV program which requires an initial </w:t>
      </w:r>
      <w:r w:rsidR="00F62B3E" w:rsidRPr="00357F43">
        <w:t xml:space="preserve">voucher </w:t>
      </w:r>
      <w:r w:rsidRPr="00357F43">
        <w:t xml:space="preserve">term of at least 60 days, </w:t>
      </w:r>
      <w:bookmarkStart w:id="178" w:name="_Hlk63765666"/>
      <w:r w:rsidRPr="00357F43">
        <w:t xml:space="preserve">VASH vouchers must have </w:t>
      </w:r>
      <w:r w:rsidR="00BB045C" w:rsidRPr="00357F43">
        <w:t>a</w:t>
      </w:r>
      <w:r w:rsidRPr="00357F43">
        <w:t xml:space="preserve"> search term of at least 120 days</w:t>
      </w:r>
      <w:bookmarkEnd w:id="178"/>
      <w:r w:rsidRPr="00357F43">
        <w:t xml:space="preserve">. </w:t>
      </w:r>
      <w:bookmarkStart w:id="179" w:name="_Hlk63766082"/>
      <w:r w:rsidR="00BB045C" w:rsidRPr="00357F43">
        <w:t xml:space="preserve">This applies both to the initial search term and moves. </w:t>
      </w:r>
      <w:r w:rsidR="00DE4588" w:rsidRPr="00357F43">
        <w:t xml:space="preserve">PHA policies on extensions </w:t>
      </w:r>
      <w:bookmarkEnd w:id="179"/>
      <w:r w:rsidR="00DE4588" w:rsidRPr="00357F43">
        <w:t>as outlined in Section 5-II.E. will apply.</w:t>
      </w:r>
    </w:p>
    <w:p w14:paraId="45ECC0D1" w14:textId="77777777" w:rsidR="00831C21" w:rsidRPr="00185DD4" w:rsidRDefault="00831C21" w:rsidP="00787B22">
      <w:pPr>
        <w:pStyle w:val="BodyText"/>
        <w:spacing w:before="120" w:line="240" w:lineRule="auto"/>
        <w:ind w:firstLine="720"/>
        <w:rPr>
          <w:u w:val="single"/>
        </w:rPr>
      </w:pPr>
      <w:r w:rsidRPr="00185DD4">
        <w:rPr>
          <w:u w:val="single"/>
        </w:rPr>
        <w:t>PHA Policy</w:t>
      </w:r>
    </w:p>
    <w:p w14:paraId="26ADED44" w14:textId="77777777" w:rsidR="00831C21" w:rsidRDefault="00DE4588" w:rsidP="00185DD4">
      <w:pPr>
        <w:pStyle w:val="BodyText"/>
        <w:spacing w:before="120" w:line="240" w:lineRule="auto"/>
        <w:ind w:left="720"/>
      </w:pPr>
      <w:bookmarkStart w:id="180" w:name="_Hlk63766039"/>
      <w:r>
        <w:t>All</w:t>
      </w:r>
      <w:r w:rsidR="00185DD4">
        <w:t xml:space="preserve"> VASH vouchers will have an initial term of 120 calendar days.</w:t>
      </w:r>
    </w:p>
    <w:bookmarkEnd w:id="180"/>
    <w:p w14:paraId="79740D49" w14:textId="77777777" w:rsidR="003464EE" w:rsidRPr="003464EE" w:rsidRDefault="003464EE" w:rsidP="003464EE">
      <w:pPr>
        <w:autoSpaceDE w:val="0"/>
        <w:autoSpaceDN w:val="0"/>
        <w:adjustRightInd w:val="0"/>
        <w:spacing w:before="120"/>
        <w:ind w:left="720"/>
        <w:rPr>
          <w:rFonts w:cs="Times New Roman"/>
        </w:rPr>
      </w:pPr>
      <w:r w:rsidRPr="005B7DB0">
        <w:rPr>
          <w:rFonts w:cs="Times New Roman"/>
        </w:rPr>
        <w:t xml:space="preserve">The family must submit a Request for Tenancy Approval and proposed lease within the </w:t>
      </w:r>
      <w:r>
        <w:rPr>
          <w:rFonts w:cs="Times New Roman"/>
        </w:rPr>
        <w:t>120</w:t>
      </w:r>
      <w:r w:rsidRPr="005B7DB0">
        <w:rPr>
          <w:rFonts w:cs="Times New Roman"/>
        </w:rPr>
        <w:t>-day period unless the PHA grants an extension.</w:t>
      </w:r>
    </w:p>
    <w:p w14:paraId="742EA393" w14:textId="77777777" w:rsidR="00680CDB" w:rsidRDefault="00680CDB" w:rsidP="00680CDB">
      <w:pPr>
        <w:pStyle w:val="BodyText"/>
        <w:spacing w:before="120" w:line="240" w:lineRule="auto"/>
      </w:pPr>
      <w:r w:rsidRPr="00357F43">
        <w:t xml:space="preserve">The PHA must track issuance of HCVs for families referred by the VAMC or </w:t>
      </w:r>
      <w:r w:rsidR="00366591" w:rsidRPr="00357F43">
        <w:t>DSP</w:t>
      </w:r>
      <w:r w:rsidRPr="00357F43">
        <w:t xml:space="preserve"> in </w:t>
      </w:r>
      <w:r w:rsidR="00BB045C" w:rsidRPr="00357F43">
        <w:t>HUD systems</w:t>
      </w:r>
      <w:r w:rsidRPr="00357F43">
        <w:t xml:space="preserve"> as required in</w:t>
      </w:r>
      <w:r w:rsidR="00357F43" w:rsidRPr="00357F43">
        <w:t xml:space="preserve"> FR Notice 8/13/24</w:t>
      </w:r>
      <w:r w:rsidRPr="00357F43">
        <w:t>.</w:t>
      </w:r>
    </w:p>
    <w:p w14:paraId="3C463A8F" w14:textId="77777777" w:rsidR="00396CBB" w:rsidRPr="00357F43" w:rsidRDefault="00357F43" w:rsidP="007B79DB">
      <w:pPr>
        <w:pStyle w:val="BodyText"/>
        <w:spacing w:before="120" w:line="240" w:lineRule="auto"/>
        <w:rPr>
          <w:b/>
          <w:bCs/>
        </w:rPr>
      </w:pPr>
      <w:bookmarkStart w:id="181" w:name="_Hlk63766133"/>
      <w:r>
        <w:rPr>
          <w:b/>
          <w:bCs/>
        </w:rPr>
        <w:br w:type="page"/>
      </w:r>
      <w:bookmarkStart w:id="182" w:name="_Hlk174537323"/>
      <w:r w:rsidR="00396CBB" w:rsidRPr="00357F43">
        <w:rPr>
          <w:b/>
          <w:bCs/>
        </w:rPr>
        <w:lastRenderedPageBreak/>
        <w:t xml:space="preserve">Special Housing Types </w:t>
      </w:r>
      <w:r w:rsidR="001E3C31" w:rsidRPr="00357F43">
        <w:rPr>
          <w:b/>
          <w:bCs/>
        </w:rPr>
        <w:t>[FR Notice 8/13/24]</w:t>
      </w:r>
      <w:bookmarkEnd w:id="182"/>
    </w:p>
    <w:p w14:paraId="6D415909" w14:textId="77777777" w:rsidR="00396CBB" w:rsidRPr="00357F43" w:rsidRDefault="00396CBB" w:rsidP="007B79DB">
      <w:pPr>
        <w:pStyle w:val="BodyText"/>
        <w:spacing w:before="120" w:line="240" w:lineRule="auto"/>
      </w:pPr>
      <w:r w:rsidRPr="00357F43">
        <w:t>The PHA must permit VASH clients to use the following special housing types for tenant-based VASH assistance, regardless of whether these types are permitted in their administrative plan for other families:</w:t>
      </w:r>
    </w:p>
    <w:p w14:paraId="7F01AD58" w14:textId="77777777" w:rsidR="00396CBB" w:rsidRPr="00357F43" w:rsidRDefault="00396CBB" w:rsidP="00822103">
      <w:pPr>
        <w:pStyle w:val="BodyText"/>
        <w:numPr>
          <w:ilvl w:val="0"/>
          <w:numId w:val="61"/>
        </w:numPr>
        <w:spacing w:before="120" w:line="240" w:lineRule="auto"/>
        <w:ind w:left="360"/>
      </w:pPr>
      <w:r w:rsidRPr="00357F43">
        <w:t>Single room occupancy (SRO);</w:t>
      </w:r>
    </w:p>
    <w:p w14:paraId="7E640B91" w14:textId="77777777" w:rsidR="00357F43" w:rsidRDefault="00396CBB" w:rsidP="00822103">
      <w:pPr>
        <w:pStyle w:val="BodyText"/>
        <w:numPr>
          <w:ilvl w:val="0"/>
          <w:numId w:val="61"/>
        </w:numPr>
        <w:spacing w:before="120" w:line="240" w:lineRule="auto"/>
        <w:ind w:left="360"/>
      </w:pPr>
      <w:r w:rsidRPr="00357F43">
        <w:t xml:space="preserve">Congregate housing; </w:t>
      </w:r>
    </w:p>
    <w:p w14:paraId="5F1CAA97" w14:textId="77777777" w:rsidR="00396CBB" w:rsidRPr="00357F43" w:rsidRDefault="00357F43" w:rsidP="00822103">
      <w:pPr>
        <w:pStyle w:val="BodyText"/>
        <w:numPr>
          <w:ilvl w:val="0"/>
          <w:numId w:val="61"/>
        </w:numPr>
        <w:spacing w:before="120" w:line="240" w:lineRule="auto"/>
        <w:ind w:left="360"/>
      </w:pPr>
      <w:r>
        <w:t>G</w:t>
      </w:r>
      <w:r w:rsidR="00396CBB" w:rsidRPr="00357F43">
        <w:t xml:space="preserve">roup home; </w:t>
      </w:r>
    </w:p>
    <w:p w14:paraId="69C958DE" w14:textId="77777777" w:rsidR="00357F43" w:rsidRDefault="00396CBB" w:rsidP="00822103">
      <w:pPr>
        <w:pStyle w:val="BodyText"/>
        <w:numPr>
          <w:ilvl w:val="0"/>
          <w:numId w:val="61"/>
        </w:numPr>
        <w:spacing w:before="120" w:line="240" w:lineRule="auto"/>
        <w:ind w:left="360"/>
      </w:pPr>
      <w:r w:rsidRPr="00357F43">
        <w:t xml:space="preserve">Shared housing; and </w:t>
      </w:r>
    </w:p>
    <w:p w14:paraId="6C6319B5" w14:textId="77777777" w:rsidR="00396CBB" w:rsidRPr="00357F43" w:rsidRDefault="00357F43" w:rsidP="00822103">
      <w:pPr>
        <w:pStyle w:val="BodyText"/>
        <w:numPr>
          <w:ilvl w:val="0"/>
          <w:numId w:val="61"/>
        </w:numPr>
        <w:spacing w:before="120" w:line="240" w:lineRule="auto"/>
        <w:ind w:left="360"/>
      </w:pPr>
      <w:r>
        <w:t>C</w:t>
      </w:r>
      <w:r w:rsidR="00396CBB" w:rsidRPr="00357F43">
        <w:t>ooperative housing.</w:t>
      </w:r>
    </w:p>
    <w:p w14:paraId="30DE2586" w14:textId="77777777" w:rsidR="00831C21" w:rsidRDefault="00831C21" w:rsidP="007B79DB">
      <w:pPr>
        <w:pStyle w:val="BodyText"/>
        <w:spacing w:before="120" w:line="240" w:lineRule="auto"/>
        <w:rPr>
          <w:b/>
          <w:bCs/>
        </w:rPr>
      </w:pPr>
      <w:r w:rsidRPr="00831C21">
        <w:rPr>
          <w:b/>
          <w:bCs/>
        </w:rPr>
        <w:t>Initial Lease Term</w:t>
      </w:r>
      <w:r w:rsidR="00396CBB">
        <w:rPr>
          <w:b/>
          <w:bCs/>
        </w:rPr>
        <w:t xml:space="preserve"> </w:t>
      </w:r>
      <w:r w:rsidR="001E3C31" w:rsidRPr="002257FF">
        <w:rPr>
          <w:b/>
          <w:bCs/>
        </w:rPr>
        <w:t>[FR Notice 8/13/24]</w:t>
      </w:r>
    </w:p>
    <w:p w14:paraId="55524764" w14:textId="77777777" w:rsidR="00185DD4" w:rsidRPr="00831C21" w:rsidRDefault="00185DD4" w:rsidP="007B79DB">
      <w:pPr>
        <w:pStyle w:val="BodyText"/>
        <w:spacing w:before="120" w:line="240" w:lineRule="auto"/>
        <w:rPr>
          <w:b/>
          <w:bCs/>
        </w:rPr>
      </w:pPr>
      <w:r>
        <w:t>Unlike in the standard the HCV program, VASH voucher holders may enter into an initial lease that is for less than 12 months.</w:t>
      </w:r>
      <w:r w:rsidR="00ED6DCE">
        <w:t xml:space="preserve"> Accordingly, PHA policy in Section 9-I.E.</w:t>
      </w:r>
      <w:r w:rsidR="008D0F47">
        <w:t>,</w:t>
      </w:r>
      <w:r w:rsidR="00ED6DCE">
        <w:t xml:space="preserve"> Term of Assisted Tenancy</w:t>
      </w:r>
      <w:r w:rsidR="008D0F47">
        <w:t>,</w:t>
      </w:r>
      <w:r w:rsidR="00ED6DCE">
        <w:t xml:space="preserve"> </w:t>
      </w:r>
      <w:r w:rsidR="009375B0">
        <w:t>do</w:t>
      </w:r>
      <w:r w:rsidR="00551958">
        <w:t>es</w:t>
      </w:r>
      <w:r w:rsidR="009375B0">
        <w:t xml:space="preserve"> </w:t>
      </w:r>
      <w:r w:rsidR="00ED6DCE">
        <w:t>not apply.</w:t>
      </w:r>
    </w:p>
    <w:p w14:paraId="5089ACA1" w14:textId="77777777" w:rsidR="00831C21" w:rsidRPr="00357F43" w:rsidRDefault="00831C21" w:rsidP="007B79DB">
      <w:pPr>
        <w:pStyle w:val="BodyText"/>
        <w:spacing w:before="120" w:line="240" w:lineRule="auto"/>
        <w:rPr>
          <w:b/>
          <w:bCs/>
        </w:rPr>
      </w:pPr>
      <w:bookmarkStart w:id="183" w:name="_Hlk63766155"/>
      <w:bookmarkEnd w:id="181"/>
      <w:r w:rsidRPr="00357F43">
        <w:rPr>
          <w:b/>
          <w:bCs/>
        </w:rPr>
        <w:t>Ineligible Housing</w:t>
      </w:r>
      <w:r w:rsidR="00682C0C" w:rsidRPr="00357F43">
        <w:rPr>
          <w:b/>
          <w:bCs/>
        </w:rPr>
        <w:t xml:space="preserve"> </w:t>
      </w:r>
      <w:r w:rsidR="001E3C31" w:rsidRPr="00357F43">
        <w:rPr>
          <w:b/>
          <w:bCs/>
        </w:rPr>
        <w:t>[FR Notice 8/13/24]</w:t>
      </w:r>
    </w:p>
    <w:bookmarkEnd w:id="183"/>
    <w:p w14:paraId="4CB08C81" w14:textId="77777777" w:rsidR="00ED6DCE" w:rsidRDefault="00ED6DCE" w:rsidP="007B79DB">
      <w:pPr>
        <w:pStyle w:val="BodyText"/>
        <w:spacing w:before="120" w:line="240" w:lineRule="auto"/>
      </w:pPr>
      <w:r w:rsidRPr="00357F43">
        <w:t xml:space="preserve">Unlike in the standard HCV program, </w:t>
      </w:r>
      <w:bookmarkStart w:id="184" w:name="_Hlk63766164"/>
      <w:r w:rsidRPr="00357F43">
        <w:t>VASH families</w:t>
      </w:r>
      <w:r w:rsidRPr="00ED6DCE">
        <w:t xml:space="preserve"> </w:t>
      </w:r>
      <w:r>
        <w:t>are</w:t>
      </w:r>
      <w:r w:rsidRPr="00ED6DCE">
        <w:t xml:space="preserve"> permitted to live on the grounds of a VA facility in units developed to house homeless veterans. </w:t>
      </w:r>
      <w:bookmarkEnd w:id="184"/>
      <w:r w:rsidR="007A73BD">
        <w:t xml:space="preserve">This applies to both tenant-based assistance and PBV. </w:t>
      </w:r>
      <w:r w:rsidRPr="00ED6DCE">
        <w:t>Therefore, 24 CFR 982.352(a)(5)</w:t>
      </w:r>
      <w:r w:rsidR="00682C0C" w:rsidRPr="00682C0C">
        <w:t xml:space="preserve"> </w:t>
      </w:r>
      <w:r w:rsidR="00682C0C">
        <w:t>and 983.53(a)(2)</w:t>
      </w:r>
      <w:r w:rsidRPr="00ED6DCE">
        <w:t xml:space="preserve">, which prohibit units on the physical grounds of a medical, mental, or similar public or private institution, </w:t>
      </w:r>
      <w:r>
        <w:t>do not apply to VASH for this purpose only</w:t>
      </w:r>
      <w:r w:rsidRPr="00ED6DCE">
        <w:t>.</w:t>
      </w:r>
      <w:r>
        <w:t xml:space="preserve"> Accordingly, PHA policy in 9-I.D.</w:t>
      </w:r>
      <w:r w:rsidR="008D0F47">
        <w:t>,</w:t>
      </w:r>
      <w:r>
        <w:t xml:space="preserve"> Ineligible </w:t>
      </w:r>
      <w:r w:rsidR="006316E9">
        <w:t>U</w:t>
      </w:r>
      <w:r>
        <w:t>nits</w:t>
      </w:r>
      <w:r w:rsidR="008D0F47">
        <w:t>,</w:t>
      </w:r>
      <w:r>
        <w:t xml:space="preserve"> does not apply for this purpose only.</w:t>
      </w:r>
    </w:p>
    <w:p w14:paraId="2C0B1FE9" w14:textId="77777777" w:rsidR="00D373EF" w:rsidRPr="00357F43" w:rsidRDefault="00D373EF" w:rsidP="007B79DB">
      <w:pPr>
        <w:pStyle w:val="BodyText"/>
        <w:spacing w:before="120" w:line="240" w:lineRule="auto"/>
        <w:rPr>
          <w:b/>
          <w:bCs/>
        </w:rPr>
      </w:pPr>
      <w:bookmarkStart w:id="185" w:name="_Hlk63766183"/>
      <w:r w:rsidRPr="00357F43">
        <w:rPr>
          <w:b/>
          <w:bCs/>
        </w:rPr>
        <w:t>Pre-Inspections</w:t>
      </w:r>
      <w:r w:rsidR="00396CBB" w:rsidRPr="00357F43">
        <w:rPr>
          <w:b/>
          <w:bCs/>
        </w:rPr>
        <w:t xml:space="preserve"> </w:t>
      </w:r>
      <w:r w:rsidR="001E3C31" w:rsidRPr="002257FF">
        <w:rPr>
          <w:b/>
          <w:bCs/>
        </w:rPr>
        <w:t>[FR Notice 8/13/24]</w:t>
      </w:r>
    </w:p>
    <w:bookmarkEnd w:id="185"/>
    <w:p w14:paraId="41D3E877" w14:textId="77777777" w:rsidR="00BF650F" w:rsidRDefault="00D373EF" w:rsidP="007B79DB">
      <w:pPr>
        <w:pStyle w:val="BodyText"/>
        <w:spacing w:before="120" w:line="240" w:lineRule="auto"/>
      </w:pPr>
      <w:r w:rsidRPr="00357F43">
        <w:t xml:space="preserve">To expedite the leasing process, </w:t>
      </w:r>
      <w:bookmarkStart w:id="186" w:name="_Hlk63766192"/>
      <w:r w:rsidRPr="00357F43">
        <w:t xml:space="preserve">PHAs may pre-inspect available units that veterans may be interested in leasing in order to maintain a pool of eligible units. </w:t>
      </w:r>
      <w:bookmarkEnd w:id="186"/>
      <w:r w:rsidRPr="00357F43">
        <w:t xml:space="preserve">If a VASH family selects a unit that passed inspection (without intervening occupancy) within </w:t>
      </w:r>
      <w:r w:rsidR="00BF650F" w:rsidRPr="00357F43">
        <w:t>90</w:t>
      </w:r>
      <w:r w:rsidRPr="00357F43">
        <w:t xml:space="preserve"> days of the date of the Request for Tenancy Approval (</w:t>
      </w:r>
      <w:r w:rsidR="006316E9" w:rsidRPr="00357F43">
        <w:t>F</w:t>
      </w:r>
      <w:r w:rsidRPr="00357F43">
        <w:t>orm HUD</w:t>
      </w:r>
      <w:r w:rsidR="007D4811" w:rsidRPr="00357F43">
        <w:t>-</w:t>
      </w:r>
      <w:r w:rsidRPr="00357F43">
        <w:t xml:space="preserve">52517), the unit may be approved </w:t>
      </w:r>
      <w:r w:rsidR="007B6C37" w:rsidRPr="00357F43">
        <w:t>if</w:t>
      </w:r>
      <w:r w:rsidRPr="00357F43">
        <w:t xml:space="preserve"> it meets all other conditions under 24 CFR 982.305. However, the veteran must be free to select </w:t>
      </w:r>
      <w:r w:rsidR="00F936A7" w:rsidRPr="00357F43">
        <w:t>their</w:t>
      </w:r>
      <w:r w:rsidRPr="00357F43">
        <w:t xml:space="preserve"> unit and cannot be steered to these units.</w:t>
      </w:r>
      <w:r w:rsidR="00BF650F" w:rsidRPr="00357F43">
        <w:t xml:space="preserve"> All regulatory requirements pertaining to housing quality standards found at 24 CFR 5.703 apply to HUD-VASH.</w:t>
      </w:r>
    </w:p>
    <w:p w14:paraId="7989E742" w14:textId="77777777" w:rsidR="00D373EF" w:rsidRPr="00D373EF" w:rsidRDefault="00D373EF" w:rsidP="00787B22">
      <w:pPr>
        <w:pStyle w:val="BodyText"/>
        <w:spacing w:before="120" w:line="240" w:lineRule="auto"/>
        <w:ind w:firstLine="720"/>
        <w:rPr>
          <w:u w:val="single"/>
        </w:rPr>
      </w:pPr>
      <w:r w:rsidRPr="00D373EF">
        <w:rPr>
          <w:u w:val="single"/>
        </w:rPr>
        <w:t>PHA Policy</w:t>
      </w:r>
    </w:p>
    <w:p w14:paraId="3A79BA80" w14:textId="77777777" w:rsidR="00620B7B" w:rsidRDefault="00620B7B" w:rsidP="00620B7B">
      <w:pPr>
        <w:pStyle w:val="BodyText"/>
        <w:spacing w:before="120" w:line="240" w:lineRule="auto"/>
        <w:ind w:left="720"/>
      </w:pPr>
      <w:r w:rsidRPr="00DE3344">
        <w:t xml:space="preserve">To expedite the leasing process, the PHA may pre-inspect available units that veterans may be interested in leasing </w:t>
      </w:r>
      <w:r w:rsidR="007B6C37" w:rsidRPr="00DE3344">
        <w:t>to</w:t>
      </w:r>
      <w:r w:rsidRPr="00DE3344">
        <w:t xml:space="preserve"> maintain a pool of eligible units. If a VASH family selects a unit that passed a </w:t>
      </w:r>
      <w:r>
        <w:t>pre-</w:t>
      </w:r>
      <w:r w:rsidRPr="00DE3344">
        <w:t xml:space="preserve">inspection (without intervening occupancy) within 45 days of the date of the </w:t>
      </w:r>
      <w:r>
        <w:t>RTA</w:t>
      </w:r>
      <w:r w:rsidRPr="00DE3344">
        <w:t xml:space="preserve">, the unit may be approved </w:t>
      </w:r>
      <w:r w:rsidR="00147347">
        <w:t xml:space="preserve">provided that </w:t>
      </w:r>
      <w:r w:rsidRPr="00DE3344">
        <w:t xml:space="preserve">it meets all other conditions under 24 CFR 982.305. </w:t>
      </w:r>
      <w:r>
        <w:t>The</w:t>
      </w:r>
      <w:r w:rsidRPr="00DE3344">
        <w:t xml:space="preserve"> veteran </w:t>
      </w:r>
      <w:r>
        <w:t xml:space="preserve">will </w:t>
      </w:r>
      <w:r w:rsidRPr="00DE3344">
        <w:t xml:space="preserve">be free to select </w:t>
      </w:r>
      <w:r w:rsidR="00F936A7">
        <w:t>their</w:t>
      </w:r>
      <w:r w:rsidRPr="00DE3344">
        <w:t xml:space="preserve"> unit</w:t>
      </w:r>
      <w:r>
        <w:t xml:space="preserve">. </w:t>
      </w:r>
    </w:p>
    <w:p w14:paraId="6AF48D26" w14:textId="77777777" w:rsidR="00D373EF" w:rsidRDefault="00620B7B" w:rsidP="007B6C37">
      <w:pPr>
        <w:pStyle w:val="BodyText"/>
        <w:spacing w:before="120" w:line="240" w:lineRule="auto"/>
        <w:ind w:left="720"/>
      </w:pPr>
      <w:r>
        <w:t>When a pre-inspected unit is not selected, t</w:t>
      </w:r>
      <w:r w:rsidRPr="00DE3344">
        <w:t>he PHA will make every effort to fast-track the inspection process</w:t>
      </w:r>
      <w:r w:rsidR="007D4811">
        <w:t>,</w:t>
      </w:r>
      <w:r w:rsidRPr="00DE3344">
        <w:t xml:space="preserve"> including </w:t>
      </w:r>
      <w:bookmarkStart w:id="187" w:name="_Hlk65507106"/>
      <w:r w:rsidR="007B6C37" w:rsidRPr="00DE3344">
        <w:t>adjusting</w:t>
      </w:r>
      <w:r w:rsidRPr="00DE3344">
        <w:t xml:space="preserve"> the normal inspection schedule for both initial and any required reinspections</w:t>
      </w:r>
      <w:bookmarkEnd w:id="187"/>
      <w:r w:rsidRPr="00DE3344">
        <w:t>.</w:t>
      </w:r>
    </w:p>
    <w:p w14:paraId="42D7E40A" w14:textId="77777777" w:rsidR="00ED6DCE" w:rsidRPr="00ED6DCE" w:rsidRDefault="008D0F47" w:rsidP="00787B22">
      <w:pPr>
        <w:pStyle w:val="BodyText"/>
        <w:spacing w:before="240" w:line="240" w:lineRule="auto"/>
        <w:rPr>
          <w:b/>
          <w:bCs/>
        </w:rPr>
      </w:pPr>
      <w:bookmarkStart w:id="188" w:name="_Hlk63768034"/>
      <w:r>
        <w:rPr>
          <w:b/>
          <w:bCs/>
        </w:rPr>
        <w:br w:type="page"/>
      </w:r>
      <w:r w:rsidR="00ED6DCE" w:rsidRPr="00ED6DCE">
        <w:rPr>
          <w:b/>
          <w:bCs/>
        </w:rPr>
        <w:lastRenderedPageBreak/>
        <w:t>19-III.</w:t>
      </w:r>
      <w:r w:rsidR="00313D7B">
        <w:rPr>
          <w:b/>
          <w:bCs/>
        </w:rPr>
        <w:t>F</w:t>
      </w:r>
      <w:r w:rsidR="00ED6DCE" w:rsidRPr="00ED6DCE">
        <w:rPr>
          <w:b/>
          <w:bCs/>
        </w:rPr>
        <w:t>. PORTABILITY</w:t>
      </w:r>
      <w:r w:rsidR="00680CDB">
        <w:rPr>
          <w:b/>
          <w:bCs/>
        </w:rPr>
        <w:t xml:space="preserve"> [</w:t>
      </w:r>
      <w:r w:rsidR="00680CDB" w:rsidRPr="00680CDB">
        <w:rPr>
          <w:b/>
          <w:bCs/>
        </w:rPr>
        <w:t>Notice PIH 2011-53</w:t>
      </w:r>
      <w:r w:rsidR="001E3C31">
        <w:rPr>
          <w:b/>
          <w:bCs/>
        </w:rPr>
        <w:t xml:space="preserve"> and </w:t>
      </w:r>
      <w:r w:rsidR="001E3C31" w:rsidRPr="002257FF">
        <w:rPr>
          <w:b/>
          <w:bCs/>
        </w:rPr>
        <w:t>FR</w:t>
      </w:r>
      <w:r w:rsidR="00DD3F2C">
        <w:rPr>
          <w:b/>
          <w:bCs/>
        </w:rPr>
        <w:t> </w:t>
      </w:r>
      <w:r w:rsidR="001E3C31" w:rsidRPr="002257FF">
        <w:rPr>
          <w:b/>
          <w:bCs/>
        </w:rPr>
        <w:t>Notice</w:t>
      </w:r>
      <w:r w:rsidR="00DD3F2C">
        <w:rPr>
          <w:b/>
          <w:bCs/>
        </w:rPr>
        <w:t> </w:t>
      </w:r>
      <w:r w:rsidR="001E3C31" w:rsidRPr="002257FF">
        <w:rPr>
          <w:b/>
          <w:bCs/>
        </w:rPr>
        <w:t>8/13/24</w:t>
      </w:r>
      <w:r w:rsidR="00680CDB" w:rsidRPr="00680CDB">
        <w:rPr>
          <w:b/>
          <w:bCs/>
        </w:rPr>
        <w:t>]</w:t>
      </w:r>
    </w:p>
    <w:bookmarkEnd w:id="188"/>
    <w:p w14:paraId="6F542993" w14:textId="77777777" w:rsidR="0014286D" w:rsidRPr="0014286D" w:rsidRDefault="0014286D" w:rsidP="007B79DB">
      <w:pPr>
        <w:pStyle w:val="BodyText"/>
        <w:spacing w:before="120" w:line="240" w:lineRule="auto"/>
        <w:rPr>
          <w:b/>
          <w:bCs/>
        </w:rPr>
      </w:pPr>
      <w:r w:rsidRPr="0014286D">
        <w:rPr>
          <w:b/>
          <w:bCs/>
        </w:rPr>
        <w:t>General Requirements</w:t>
      </w:r>
    </w:p>
    <w:p w14:paraId="0ACBD35B" w14:textId="77777777" w:rsidR="003D4197" w:rsidRDefault="00936DFC" w:rsidP="007B79DB">
      <w:pPr>
        <w:pStyle w:val="BodyText"/>
        <w:spacing w:before="120" w:line="240" w:lineRule="auto"/>
      </w:pPr>
      <w:r>
        <w:t xml:space="preserve">Portability policies under VASH depend on whether the family wants to move within or outside of the initial VA facility’s catchment area (the area in which the VAMC or </w:t>
      </w:r>
      <w:r w:rsidR="00366591">
        <w:t>DSP</w:t>
      </w:r>
      <w:r>
        <w:t xml:space="preserve"> operates). In all cases, the initial VA facility must be consulted prior to the move and provide written confirmation that case management will continue to be provided in the family’s new location</w:t>
      </w:r>
      <w:r w:rsidR="00ED6DCE">
        <w:t xml:space="preserve">. VASH participant families may only </w:t>
      </w:r>
      <w:r w:rsidR="006403B1">
        <w:t xml:space="preserve">reside </w:t>
      </w:r>
      <w:r w:rsidR="00ED6DCE">
        <w:t xml:space="preserve">in </w:t>
      </w:r>
      <w:r w:rsidR="006403B1">
        <w:t>jurisdictions</w:t>
      </w:r>
      <w:r w:rsidR="00ED6DCE">
        <w:t xml:space="preserve"> that are accessible to case management services</w:t>
      </w:r>
      <w:r w:rsidR="00284C8E">
        <w:t>,</w:t>
      </w:r>
      <w:r w:rsidR="00ED6DCE">
        <w:t xml:space="preserve"> as determined by case managers at the partnering VAMC or </w:t>
      </w:r>
      <w:r w:rsidR="00366591">
        <w:t>DSP</w:t>
      </w:r>
      <w:r w:rsidR="00ED6DCE">
        <w:t>.</w:t>
      </w:r>
    </w:p>
    <w:p w14:paraId="487813B7" w14:textId="77777777" w:rsidR="005722D2" w:rsidRDefault="003D4197" w:rsidP="007B79DB">
      <w:pPr>
        <w:pStyle w:val="BodyText"/>
        <w:spacing w:before="120" w:line="240" w:lineRule="auto"/>
      </w:pPr>
      <w:r>
        <w:t xml:space="preserve">Under VASH, </w:t>
      </w:r>
      <w:r w:rsidR="00AE08E7">
        <w:t xml:space="preserve">applicant </w:t>
      </w:r>
      <w:r>
        <w:t>families may move under portability even if the family did not have legal residency in the jurisdiction of the initial PHA when they applied. As a result, PHA policies in Section 10-II.B. about nonresident applicants do not apply.</w:t>
      </w:r>
      <w:r w:rsidR="00E61D2C" w:rsidRPr="00E61D2C">
        <w:t xml:space="preserve"> </w:t>
      </w:r>
      <w:r w:rsidR="00E61D2C" w:rsidRPr="00D51B15">
        <w:t>A family that moves under the portability procedures must not be subject to rescreening by the receiving PHA.</w:t>
      </w:r>
    </w:p>
    <w:p w14:paraId="41991C29" w14:textId="77777777" w:rsidR="006403B1" w:rsidRPr="00ED6DCE" w:rsidRDefault="006403B1" w:rsidP="006403B1">
      <w:pPr>
        <w:pStyle w:val="BodyText"/>
        <w:spacing w:before="120" w:line="240" w:lineRule="auto"/>
        <w:rPr>
          <w:b/>
          <w:bCs/>
        </w:rPr>
      </w:pPr>
      <w:r>
        <w:t>If the family no longer requires case management, there are no portability restrictions. Normal portability rules apply.</w:t>
      </w:r>
    </w:p>
    <w:p w14:paraId="29DA3214" w14:textId="77777777" w:rsidR="00ED6DCE" w:rsidRDefault="00ED6DCE" w:rsidP="007B79DB">
      <w:pPr>
        <w:pStyle w:val="BodyText"/>
        <w:spacing w:before="120" w:line="240" w:lineRule="auto"/>
        <w:rPr>
          <w:b/>
          <w:bCs/>
        </w:rPr>
      </w:pPr>
      <w:bookmarkStart w:id="189" w:name="_Hlk63768041"/>
      <w:r w:rsidRPr="00ED6DCE">
        <w:rPr>
          <w:b/>
          <w:bCs/>
        </w:rPr>
        <w:t>Portability</w:t>
      </w:r>
      <w:r>
        <w:rPr>
          <w:b/>
          <w:bCs/>
        </w:rPr>
        <w:t xml:space="preserve"> within </w:t>
      </w:r>
      <w:r w:rsidR="000C2ECB">
        <w:rPr>
          <w:b/>
          <w:bCs/>
        </w:rPr>
        <w:t xml:space="preserve">the </w:t>
      </w:r>
      <w:r w:rsidR="006447F3">
        <w:rPr>
          <w:b/>
          <w:bCs/>
        </w:rPr>
        <w:t>Initial VAMC</w:t>
      </w:r>
      <w:r w:rsidR="00AA0A3B">
        <w:rPr>
          <w:b/>
          <w:bCs/>
        </w:rPr>
        <w:t xml:space="preserve"> </w:t>
      </w:r>
      <w:bookmarkStart w:id="190" w:name="_Hlk106372343"/>
      <w:r w:rsidR="00AA0A3B">
        <w:rPr>
          <w:b/>
          <w:bCs/>
        </w:rPr>
        <w:t>or DSP</w:t>
      </w:r>
      <w:r w:rsidR="006447F3">
        <w:rPr>
          <w:b/>
          <w:bCs/>
        </w:rPr>
        <w:t xml:space="preserve">’s </w:t>
      </w:r>
      <w:bookmarkEnd w:id="190"/>
      <w:r w:rsidR="006447F3">
        <w:rPr>
          <w:b/>
          <w:bCs/>
        </w:rPr>
        <w:t>Catchment Area</w:t>
      </w:r>
    </w:p>
    <w:bookmarkEnd w:id="189"/>
    <w:p w14:paraId="32BFF34C" w14:textId="77777777" w:rsidR="003D5385" w:rsidRDefault="006447F3" w:rsidP="007B79DB">
      <w:pPr>
        <w:pStyle w:val="BodyText"/>
        <w:spacing w:before="120" w:line="240" w:lineRule="auto"/>
      </w:pPr>
      <w:r>
        <w:t>A VASH family can move within the VAMC</w:t>
      </w:r>
      <w:r w:rsidR="00284C8E">
        <w:t>’</w:t>
      </w:r>
      <w:r>
        <w:t xml:space="preserve">s catchment area as long as case management can still be provided, as determined by the VA. </w:t>
      </w:r>
      <w:r w:rsidR="00ED6DCE">
        <w:t>If the initial PHA’s partnering VAMC will still provide the case management services, the receiving PHA must process the move in accordance with portability procedures</w:t>
      </w:r>
      <w:r w:rsidR="0004507C">
        <w:t>:</w:t>
      </w:r>
    </w:p>
    <w:p w14:paraId="08E56FC6" w14:textId="77777777" w:rsidR="0004507C" w:rsidRDefault="0004507C" w:rsidP="00787B22">
      <w:pPr>
        <w:numPr>
          <w:ilvl w:val="0"/>
          <w:numId w:val="6"/>
        </w:numPr>
        <w:tabs>
          <w:tab w:val="left" w:pos="360"/>
        </w:tabs>
        <w:spacing w:before="120"/>
        <w:ind w:left="360"/>
      </w:pPr>
      <w:r>
        <w:t>If the receiving PHA has been awarded VASH vouchers, it can choose to either bill the initial PHA or absorb the family if it has a VASH voucher available to do so.</w:t>
      </w:r>
    </w:p>
    <w:p w14:paraId="64FDA524" w14:textId="77777777" w:rsidR="0004507C" w:rsidRDefault="0004507C" w:rsidP="00787B22">
      <w:pPr>
        <w:numPr>
          <w:ilvl w:val="1"/>
          <w:numId w:val="31"/>
        </w:numPr>
        <w:suppressLineNumbers/>
        <w:tabs>
          <w:tab w:val="num" w:pos="720"/>
        </w:tabs>
        <w:suppressAutoHyphens/>
        <w:spacing w:before="120"/>
        <w:ind w:left="720"/>
      </w:pPr>
      <w:r>
        <w:t xml:space="preserve">If the PHA absorbs the family, the VAMC or </w:t>
      </w:r>
      <w:r w:rsidR="00366591">
        <w:t>DSP</w:t>
      </w:r>
      <w:r>
        <w:t xml:space="preserve"> providing the initial case management must agree to the absorption and the transfer of case management.</w:t>
      </w:r>
    </w:p>
    <w:p w14:paraId="71B54857" w14:textId="77777777" w:rsidR="00ED6DCE" w:rsidRDefault="0004507C" w:rsidP="00787B22">
      <w:pPr>
        <w:numPr>
          <w:ilvl w:val="0"/>
          <w:numId w:val="6"/>
        </w:numPr>
        <w:tabs>
          <w:tab w:val="left" w:pos="360"/>
        </w:tabs>
        <w:spacing w:before="120"/>
        <w:ind w:left="360"/>
      </w:pPr>
      <w:r>
        <w:t>If</w:t>
      </w:r>
      <w:r w:rsidR="003D5385">
        <w:t xml:space="preserve"> the receiving PHA does not administer a VASH program, it must always bill the initial</w:t>
      </w:r>
      <w:r w:rsidR="00787B22">
        <w:t> </w:t>
      </w:r>
      <w:r w:rsidR="003D5385">
        <w:t>PHA.</w:t>
      </w:r>
    </w:p>
    <w:p w14:paraId="52A531E2" w14:textId="77777777" w:rsidR="00B277B0" w:rsidRPr="00B277B0" w:rsidRDefault="00B277B0" w:rsidP="007B79DB">
      <w:pPr>
        <w:pStyle w:val="BodyText"/>
        <w:spacing w:before="120" w:line="240" w:lineRule="auto"/>
        <w:rPr>
          <w:b/>
          <w:bCs/>
        </w:rPr>
      </w:pPr>
      <w:bookmarkStart w:id="191" w:name="_Hlk63768077"/>
      <w:r w:rsidRPr="00B277B0">
        <w:rPr>
          <w:b/>
          <w:bCs/>
        </w:rPr>
        <w:t xml:space="preserve">Portability </w:t>
      </w:r>
      <w:r w:rsidR="0004507C">
        <w:rPr>
          <w:b/>
          <w:bCs/>
        </w:rPr>
        <w:t xml:space="preserve">Outside </w:t>
      </w:r>
      <w:r w:rsidR="006447F3">
        <w:rPr>
          <w:b/>
          <w:bCs/>
        </w:rPr>
        <w:t>of the Initial VAMC</w:t>
      </w:r>
      <w:r w:rsidR="00AA0A3B">
        <w:rPr>
          <w:b/>
          <w:bCs/>
        </w:rPr>
        <w:t xml:space="preserve"> or DSP</w:t>
      </w:r>
      <w:r w:rsidR="006447F3">
        <w:rPr>
          <w:b/>
          <w:bCs/>
        </w:rPr>
        <w:t>’s Catchment Area</w:t>
      </w:r>
    </w:p>
    <w:bookmarkEnd w:id="191"/>
    <w:p w14:paraId="267783BE" w14:textId="77777777" w:rsidR="00B277B0" w:rsidRDefault="00B277B0" w:rsidP="0004507C">
      <w:pPr>
        <w:pStyle w:val="BodyText"/>
        <w:spacing w:before="120" w:line="240" w:lineRule="auto"/>
      </w:pPr>
      <w:r>
        <w:t xml:space="preserve">If a family wants to move to another jurisdiction where it will not be possible for the initial PHA’s partnering VAMC or </w:t>
      </w:r>
      <w:r w:rsidR="00366591">
        <w:t>DSP</w:t>
      </w:r>
      <w:r>
        <w:t xml:space="preserve"> to provide case management services, </w:t>
      </w:r>
      <w:r w:rsidR="0004507C">
        <w:t xml:space="preserve">the </w:t>
      </w:r>
      <w:r w:rsidR="006447F3">
        <w:t xml:space="preserve">initial </w:t>
      </w:r>
      <w:r w:rsidR="0004507C">
        <w:t xml:space="preserve">VAMC </w:t>
      </w:r>
      <w:r w:rsidR="0003022A">
        <w:t xml:space="preserve">or DSP </w:t>
      </w:r>
      <w:r w:rsidR="0004507C">
        <w:t xml:space="preserve">must first </w:t>
      </w:r>
      <w:r w:rsidR="0003022A">
        <w:t>determine that the VASH family could be served by another VAM</w:t>
      </w:r>
      <w:r w:rsidR="00B31ED5">
        <w:t>C</w:t>
      </w:r>
      <w:r w:rsidR="0003022A">
        <w:t xml:space="preserve"> or DSP that is participating in the VASH program, and the receiving </w:t>
      </w:r>
      <w:r w:rsidR="0004507C">
        <w:t>PHA has an available VASH voucher.</w:t>
      </w:r>
    </w:p>
    <w:p w14:paraId="5205E54B" w14:textId="77777777" w:rsidR="00B277B0" w:rsidRDefault="00B277B0" w:rsidP="007B79DB">
      <w:pPr>
        <w:pStyle w:val="BodyText"/>
        <w:spacing w:before="120" w:line="240" w:lineRule="auto"/>
      </w:pPr>
      <w:r>
        <w:t>In these cases, the family must be absorbed by the receiving PHA either as a new admission or as a portability move-in, as applicable. Upon absorption, the initial PHA’s VASH voucher will be available to lease to a new VASH-eligible family, and the absorbed family will count toward the number of VASH slots awarded to the receiving PHA.</w:t>
      </w:r>
    </w:p>
    <w:p w14:paraId="473A3CD9" w14:textId="77777777" w:rsidR="00DB7EAA" w:rsidRDefault="00FD1098" w:rsidP="00D73175">
      <w:pPr>
        <w:pStyle w:val="BodyText"/>
        <w:spacing w:before="120" w:line="240" w:lineRule="auto"/>
      </w:pPr>
      <w:r>
        <w:rPr>
          <w:b/>
          <w:bCs/>
        </w:rPr>
        <w:br w:type="page"/>
      </w:r>
      <w:bookmarkStart w:id="192" w:name="_Hlk106372466"/>
      <w:r w:rsidR="00DB7EAA" w:rsidRPr="00B277B0">
        <w:rPr>
          <w:b/>
          <w:bCs/>
        </w:rPr>
        <w:lastRenderedPageBreak/>
        <w:t xml:space="preserve">Portability </w:t>
      </w:r>
      <w:r w:rsidR="00DB7EAA">
        <w:rPr>
          <w:b/>
          <w:bCs/>
        </w:rPr>
        <w:t>Outside of the Initial VAMC</w:t>
      </w:r>
      <w:r w:rsidR="00AA0A3B">
        <w:rPr>
          <w:b/>
          <w:bCs/>
        </w:rPr>
        <w:t xml:space="preserve"> or DSP</w:t>
      </w:r>
      <w:r w:rsidR="00DB7EAA">
        <w:rPr>
          <w:b/>
          <w:bCs/>
        </w:rPr>
        <w:t>’s Catchment Area under VAWA</w:t>
      </w:r>
      <w:bookmarkEnd w:id="192"/>
    </w:p>
    <w:p w14:paraId="203D1911" w14:textId="77777777" w:rsidR="00D73175" w:rsidRDefault="0003022A" w:rsidP="00D73175">
      <w:pPr>
        <w:pStyle w:val="BodyText"/>
        <w:spacing w:before="120" w:line="240" w:lineRule="auto"/>
      </w:pPr>
      <w:r>
        <w:t xml:space="preserve">Veterans who request to port beyond the catchment area of the VAMC or DSP where they are receiving case management to protect the health or safety of a person who is or has been the victim of domestic violence, dating violence, sexual assault, stalking, </w:t>
      </w:r>
      <w:r w:rsidR="009815CB">
        <w:t xml:space="preserve">or human trafficking, </w:t>
      </w:r>
      <w:r>
        <w:t xml:space="preserve">and who reasonably believes they are </w:t>
      </w:r>
      <w:r w:rsidR="00DB7EAA">
        <w:t>threatened with imminent harm from further violence by remaining in the unit may port prior to receiving approval from the receiving VAMC or DSP. The initial PHA must follow its emergency transfer plan (see Exhibit 16-3). PHAs may require verbal self-certification or a written request from a participant see</w:t>
      </w:r>
      <w:r w:rsidR="00B31ED5">
        <w:t>k</w:t>
      </w:r>
      <w:r w:rsidR="00DB7EAA">
        <w:t>ing a move beyond the catchment area of the VAMC or DSP.</w:t>
      </w:r>
    </w:p>
    <w:p w14:paraId="62F7588C" w14:textId="77777777" w:rsidR="00DB7EAA" w:rsidRDefault="00DB7EAA" w:rsidP="00D73175">
      <w:pPr>
        <w:pStyle w:val="BodyText"/>
        <w:spacing w:before="120" w:line="240" w:lineRule="auto"/>
      </w:pPr>
      <w:r>
        <w:t xml:space="preserve">The verbal self-certification or written request must include either a statement expressing why the participant reasonably believes that there is a threat of imminent harm from further violence if they were to remain in the same unit or a statement that the tenant was a sexual assault victim and that </w:t>
      </w:r>
      <w:r w:rsidR="00FD1098">
        <w:t>the sexual assault occurred on the premises during the 90-day period preceding the participants request for the move.</w:t>
      </w:r>
    </w:p>
    <w:p w14:paraId="460CD59D" w14:textId="77777777" w:rsidR="00FD1098" w:rsidRDefault="00FD1098" w:rsidP="00D73175">
      <w:pPr>
        <w:pStyle w:val="BodyText"/>
        <w:spacing w:before="120" w:line="240" w:lineRule="auto"/>
      </w:pPr>
      <w:r>
        <w:t>The participant must still port to a PHA that has a VASH program. If the receiving PHA does not have a VASH voucher available to lease, they may bill the initial PHA until a VASH voucher is available, at which point the porting veteran must be absorbed into the receiving PHA’s program.</w:t>
      </w:r>
    </w:p>
    <w:p w14:paraId="756BD14E" w14:textId="77777777" w:rsidR="007F3812" w:rsidRPr="007F3812" w:rsidRDefault="00197641" w:rsidP="00787B22">
      <w:pPr>
        <w:pStyle w:val="BodyText"/>
        <w:spacing w:before="240" w:line="240" w:lineRule="auto"/>
        <w:rPr>
          <w:b/>
          <w:bCs/>
        </w:rPr>
      </w:pPr>
      <w:bookmarkStart w:id="193" w:name="_Hlk63768187"/>
      <w:r>
        <w:rPr>
          <w:b/>
          <w:bCs/>
        </w:rPr>
        <w:br w:type="page"/>
      </w:r>
      <w:r w:rsidR="007F3812" w:rsidRPr="007F3812">
        <w:rPr>
          <w:b/>
          <w:bCs/>
        </w:rPr>
        <w:lastRenderedPageBreak/>
        <w:t>19-III.</w:t>
      </w:r>
      <w:r w:rsidR="00313D7B">
        <w:rPr>
          <w:b/>
          <w:bCs/>
        </w:rPr>
        <w:t>G</w:t>
      </w:r>
      <w:r w:rsidR="007F3812" w:rsidRPr="007F3812">
        <w:rPr>
          <w:b/>
          <w:bCs/>
        </w:rPr>
        <w:t>. TERMINATION OF ASSISTANCE</w:t>
      </w:r>
      <w:r w:rsidR="00CC2A2A">
        <w:rPr>
          <w:b/>
          <w:bCs/>
        </w:rPr>
        <w:t xml:space="preserve"> [</w:t>
      </w:r>
      <w:r w:rsidR="001E3C31" w:rsidRPr="002257FF">
        <w:rPr>
          <w:b/>
          <w:bCs/>
        </w:rPr>
        <w:t>FR Notice 8/13/24</w:t>
      </w:r>
      <w:r w:rsidR="00CC2A2A">
        <w:rPr>
          <w:b/>
          <w:bCs/>
        </w:rPr>
        <w:t>]</w:t>
      </w:r>
    </w:p>
    <w:bookmarkEnd w:id="193"/>
    <w:p w14:paraId="4449A568" w14:textId="77777777" w:rsidR="00CC2A2A" w:rsidRDefault="00BF650F" w:rsidP="007B79DB">
      <w:pPr>
        <w:pStyle w:val="BodyText"/>
        <w:spacing w:before="120" w:line="240" w:lineRule="auto"/>
      </w:pPr>
      <w:r w:rsidRPr="00F6525C">
        <w:t>P</w:t>
      </w:r>
      <w:r w:rsidR="007F3812" w:rsidRPr="00F6525C">
        <w:t>rior</w:t>
      </w:r>
      <w:r w:rsidR="007F3812">
        <w:t xml:space="preserve"> to terminating VASH participants, HUD strongly encourages PHAs to exercise their discretion under 24 CFR 982.552(c)(2) </w:t>
      </w:r>
      <w:r w:rsidR="00CC2A2A">
        <w:t xml:space="preserve">as outlined in Section 12-II.D. of this policy </w:t>
      </w:r>
      <w:r w:rsidR="007F3812">
        <w:t>and consider all relevant circumstances of the specific case</w:t>
      </w:r>
      <w:r w:rsidR="007458A7">
        <w:t>. This</w:t>
      </w:r>
      <w:r w:rsidR="007F3812">
        <w:t xml:space="preserve"> includ</w:t>
      </w:r>
      <w:r w:rsidR="007458A7">
        <w:t>es</w:t>
      </w:r>
      <w:r w:rsidR="007F3812">
        <w:t xml:space="preserve"> granting reasonable accommodations for persons with disabilities, as well as </w:t>
      </w:r>
      <w:r w:rsidR="008B290C">
        <w:t>considering</w:t>
      </w:r>
      <w:r w:rsidR="007F3812">
        <w:t xml:space="preserve"> the role of the case manager and the impact that ongoing case management services can have on mitigating the conditions that led to the potential termination. </w:t>
      </w:r>
    </w:p>
    <w:p w14:paraId="585B5B39" w14:textId="77777777" w:rsidR="007F3812" w:rsidRDefault="007F3812" w:rsidP="007B79DB">
      <w:pPr>
        <w:pStyle w:val="BodyText"/>
        <w:spacing w:before="120" w:line="240" w:lineRule="auto"/>
      </w:pPr>
      <w:r>
        <w:t>VASH participant famil</w:t>
      </w:r>
      <w:r w:rsidR="00CC2A2A">
        <w:t>ies</w:t>
      </w:r>
      <w:r>
        <w:t xml:space="preserve"> m</w:t>
      </w:r>
      <w:r w:rsidR="00CC2A2A">
        <w:t>ay</w:t>
      </w:r>
      <w:r>
        <w:t xml:space="preserve"> not be terminated after admission for a circumstance or activit</w:t>
      </w:r>
      <w:r w:rsidR="00CC2A2A">
        <w:t>ies</w:t>
      </w:r>
      <w:r>
        <w:t xml:space="preserve"> that occurred </w:t>
      </w:r>
      <w:r w:rsidR="00CC2A2A">
        <w:t>prior to</w:t>
      </w:r>
      <w:r>
        <w:t xml:space="preserve"> admission and w</w:t>
      </w:r>
      <w:r w:rsidR="00CC2A2A">
        <w:t>ere</w:t>
      </w:r>
      <w:r>
        <w:t xml:space="preserve"> known to the PHA but could not be considered at the time of admission due to </w:t>
      </w:r>
      <w:r w:rsidR="00CC2A2A">
        <w:t>VASH program requirements</w:t>
      </w:r>
      <w:r>
        <w:t xml:space="preserve">. The PHA </w:t>
      </w:r>
      <w:r w:rsidR="00CC2A2A">
        <w:t>may</w:t>
      </w:r>
      <w:r>
        <w:t xml:space="preserve"> terminate the family’s assistance only for program violations that occur after the family’s admission to the program.</w:t>
      </w:r>
    </w:p>
    <w:p w14:paraId="43C78EBF" w14:textId="77777777" w:rsidR="00BF650F" w:rsidRDefault="00BF650F" w:rsidP="007B79DB">
      <w:pPr>
        <w:pStyle w:val="BodyText"/>
        <w:spacing w:before="120" w:line="240" w:lineRule="auto"/>
      </w:pPr>
      <w:r w:rsidRPr="00F6525C">
        <w:t>There are two alternative requirements for termination of assistance for VASH participants.</w:t>
      </w:r>
      <w:r w:rsidRPr="00E61D2C">
        <w:t xml:space="preserve">  </w:t>
      </w:r>
    </w:p>
    <w:p w14:paraId="59BC0496" w14:textId="77777777" w:rsidR="00225372" w:rsidRPr="00225372" w:rsidRDefault="008B290C" w:rsidP="007B79DB">
      <w:pPr>
        <w:pStyle w:val="BodyText"/>
        <w:spacing w:before="120" w:line="240" w:lineRule="auto"/>
        <w:rPr>
          <w:b/>
          <w:bCs/>
        </w:rPr>
      </w:pPr>
      <w:bookmarkStart w:id="194" w:name="_Hlk63768207"/>
      <w:r>
        <w:rPr>
          <w:b/>
          <w:bCs/>
        </w:rPr>
        <w:t xml:space="preserve">Cessation of </w:t>
      </w:r>
      <w:r w:rsidR="00225372" w:rsidRPr="00225372">
        <w:rPr>
          <w:b/>
          <w:bCs/>
        </w:rPr>
        <w:t>Case Management</w:t>
      </w:r>
    </w:p>
    <w:bookmarkEnd w:id="194"/>
    <w:p w14:paraId="1D08C81C" w14:textId="77777777" w:rsidR="00225372" w:rsidRDefault="00225372" w:rsidP="007B79DB">
      <w:pPr>
        <w:pStyle w:val="BodyText"/>
        <w:spacing w:before="120" w:line="240" w:lineRule="auto"/>
      </w:pPr>
      <w:r>
        <w:t>As a condition of receiving HCV rental assistance, a HUD</w:t>
      </w:r>
      <w:r w:rsidR="00197641">
        <w:t>-</w:t>
      </w:r>
      <w:r>
        <w:t xml:space="preserve">VASH-eligible family must receive case management services from the VAMC or </w:t>
      </w:r>
      <w:r w:rsidR="00D50DC8">
        <w:t>DSP</w:t>
      </w:r>
      <w:r>
        <w:t xml:space="preserve">. </w:t>
      </w:r>
      <w:bookmarkStart w:id="195" w:name="_Hlk63768237"/>
      <w:r>
        <w:t xml:space="preserve">A VASH participant family’s assistance must be terminated for failure to participate, without good cause, in case management as verified by the VAMC or </w:t>
      </w:r>
      <w:r w:rsidR="00D50DC8">
        <w:t>DSP</w:t>
      </w:r>
      <w:r>
        <w:t xml:space="preserve">. </w:t>
      </w:r>
      <w:bookmarkEnd w:id="195"/>
      <w:r w:rsidR="00E61D2C" w:rsidRPr="00F6525C">
        <w:t>However, the PHA may offer the family continued assistance through one of its regular vouchers or a PBV unit not exclusively made available for HUD-VASH.</w:t>
      </w:r>
    </w:p>
    <w:p w14:paraId="74F196F0" w14:textId="77777777" w:rsidR="00225372" w:rsidRDefault="008B290C" w:rsidP="007B79DB">
      <w:pPr>
        <w:pStyle w:val="BodyText"/>
        <w:spacing w:before="120" w:line="240" w:lineRule="auto"/>
      </w:pPr>
      <w:r>
        <w:t>However, a</w:t>
      </w:r>
      <w:r w:rsidR="00225372">
        <w:t xml:space="preserve"> VAMC or </w:t>
      </w:r>
      <w:r w:rsidR="00D50DC8">
        <w:t>DSP</w:t>
      </w:r>
      <w:r w:rsidR="00225372">
        <w:t xml:space="preserve"> determination that the participant family no longer requires case management is not grounds for termination of </w:t>
      </w:r>
      <w:r w:rsidR="002C6008">
        <w:t xml:space="preserve">voucher or PBV </w:t>
      </w:r>
      <w:r w:rsidR="00225372">
        <w:t xml:space="preserve">assistance. In such a case, at its option, the PHA may offer the family continued assistance through one of its regular vouchers. </w:t>
      </w:r>
      <w:r w:rsidR="00E61D2C" w:rsidRPr="00F6525C">
        <w:t>The decision to transfer assistance to a regular voucher must consider veteran preference and must be communicated to the VA prior to occurring. If the PHA has no voucher to offer, the family will retain its VASH voucher, or PBV unit, until such time as the PHA has an available voucher (or PBV unit not exclusively made available for VASH) for the family.</w:t>
      </w:r>
      <w:r w:rsidR="00E61D2C" w:rsidRPr="00E61D2C">
        <w:t xml:space="preserve">  </w:t>
      </w:r>
      <w:r w:rsidR="00225372">
        <w:t xml:space="preserve">If the PHA has no voucher to offer, the family will retain its VASH voucher </w:t>
      </w:r>
      <w:r w:rsidR="002C6008">
        <w:t xml:space="preserve">or PBV unit </w:t>
      </w:r>
      <w:r w:rsidR="00225372">
        <w:t>until such time</w:t>
      </w:r>
      <w:r w:rsidR="00D02542">
        <w:t xml:space="preserve"> </w:t>
      </w:r>
      <w:r w:rsidR="00225372">
        <w:t>as the PHA has an available voucher for the family.</w:t>
      </w:r>
    </w:p>
    <w:p w14:paraId="73385AF0" w14:textId="77777777" w:rsidR="00BF650F" w:rsidRPr="00F6525C" w:rsidRDefault="00BF650F" w:rsidP="00BF650F">
      <w:pPr>
        <w:pStyle w:val="BodyText"/>
        <w:spacing w:before="120" w:line="240" w:lineRule="auto"/>
        <w:rPr>
          <w:b/>
          <w:bCs/>
        </w:rPr>
      </w:pPr>
      <w:bookmarkStart w:id="196" w:name="_Hlk63768261"/>
      <w:bookmarkStart w:id="197" w:name="_Hlk174537744"/>
      <w:r w:rsidRPr="00F6525C">
        <w:rPr>
          <w:b/>
          <w:bCs/>
        </w:rPr>
        <w:t>Serious Violation of the Lease</w:t>
      </w:r>
      <w:bookmarkEnd w:id="197"/>
    </w:p>
    <w:p w14:paraId="54059CCD" w14:textId="77777777" w:rsidR="00BF650F" w:rsidRDefault="00F6525C" w:rsidP="00BF650F">
      <w:pPr>
        <w:pStyle w:val="BodyText"/>
        <w:spacing w:before="120" w:line="240" w:lineRule="auto"/>
      </w:pPr>
      <w:r w:rsidRPr="00F6525C">
        <w:t xml:space="preserve">The regulation at </w:t>
      </w:r>
      <w:r w:rsidR="00BF650F" w:rsidRPr="00F6525C">
        <w:t xml:space="preserve">24 CFR 982.552(b)(2) states that the PHA must terminate program assistance for a family evicted from housing assisted under the program for serious violation of the lease. </w:t>
      </w:r>
      <w:bookmarkStart w:id="198" w:name="_Hlk174537869"/>
      <w:r w:rsidR="00BF650F" w:rsidRPr="00F6525C">
        <w:t>HUD waived this provision, and establishing the alternative requirement that the PHA may terminate program assistance in this case.</w:t>
      </w:r>
      <w:bookmarkEnd w:id="198"/>
      <w:r w:rsidR="00BF650F" w:rsidRPr="00F6525C">
        <w:t xml:space="preserve"> Prior to terminating VASH participants for this reason, HUD strongly encourages PHAs to exercise their discretion under 24 CFR 982.552(c)(2) and consider all relevant circumstances of the specific case, as well as including the role of the case manager and the impact that ongoing case management services can have on mitigating the conditions that led to the potential termination, prior to determining whether to terminate assistance.</w:t>
      </w:r>
    </w:p>
    <w:p w14:paraId="765D48CC" w14:textId="77777777" w:rsidR="003B7CF1" w:rsidRPr="003B7CF1" w:rsidRDefault="00F6525C" w:rsidP="007B79DB">
      <w:pPr>
        <w:pStyle w:val="BodyText"/>
        <w:spacing w:before="120" w:line="240" w:lineRule="auto"/>
        <w:rPr>
          <w:b/>
          <w:bCs/>
        </w:rPr>
      </w:pPr>
      <w:r>
        <w:rPr>
          <w:b/>
          <w:bCs/>
        </w:rPr>
        <w:br w:type="page"/>
      </w:r>
      <w:r w:rsidR="003B7CF1" w:rsidRPr="003B7CF1">
        <w:rPr>
          <w:b/>
          <w:bCs/>
        </w:rPr>
        <w:lastRenderedPageBreak/>
        <w:t>VAWA</w:t>
      </w:r>
      <w:r w:rsidR="003B7CF1">
        <w:rPr>
          <w:b/>
          <w:bCs/>
        </w:rPr>
        <w:t xml:space="preserve"> </w:t>
      </w:r>
      <w:r w:rsidRPr="002257FF">
        <w:rPr>
          <w:b/>
          <w:bCs/>
        </w:rPr>
        <w:t>[FR Notice 8/13/24]</w:t>
      </w:r>
    </w:p>
    <w:bookmarkEnd w:id="196"/>
    <w:p w14:paraId="73BEC2A0" w14:textId="77777777" w:rsidR="003B7CF1" w:rsidRDefault="00263403" w:rsidP="007B79DB">
      <w:pPr>
        <w:pStyle w:val="BodyText"/>
        <w:spacing w:before="120" w:line="240" w:lineRule="auto"/>
      </w:pPr>
      <w:r>
        <w:t xml:space="preserve">When a veteran’s family member is receiving protection under VAWA because the veteran is the perpetrator of domestic violence, dating violence, sexual assault, stalking, </w:t>
      </w:r>
      <w:r w:rsidR="009815CB">
        <w:t xml:space="preserve">or human trafficking, </w:t>
      </w:r>
      <w:r>
        <w:t>the victim must continue to be assist</w:t>
      </w:r>
      <w:r w:rsidR="007458A7">
        <w:t>ed</w:t>
      </w:r>
      <w:r>
        <w:t xml:space="preserve">. </w:t>
      </w:r>
      <w:r w:rsidR="003B7CF1">
        <w:t xml:space="preserve">Upon termination of the perpetrator’s VASH </w:t>
      </w:r>
      <w:r w:rsidR="00F07EAC">
        <w:t>assistance</w:t>
      </w:r>
      <w:r w:rsidR="008B290C">
        <w:t>,</w:t>
      </w:r>
      <w:r w:rsidR="003B7CF1">
        <w:t xml:space="preserve"> the victim </w:t>
      </w:r>
      <w:r w:rsidR="00FD1098">
        <w:t>must</w:t>
      </w:r>
      <w:r w:rsidR="003B7CF1">
        <w:t xml:space="preserve"> be given a regular HCV if one is available</w:t>
      </w:r>
      <w:r w:rsidR="008B290C">
        <w:t>, and t</w:t>
      </w:r>
      <w:r w:rsidR="003B7CF1">
        <w:t xml:space="preserve">he perpetrator’s VASH voucher </w:t>
      </w:r>
      <w:r w:rsidR="00FD1098">
        <w:t>must</w:t>
      </w:r>
      <w:r w:rsidR="003B7CF1">
        <w:t xml:space="preserve"> be used to serve another eligible veteran family. If a regular HCV is not available, the </w:t>
      </w:r>
      <w:r w:rsidR="00FD1098">
        <w:t xml:space="preserve">perpetrator must be terminated from assistance and the </w:t>
      </w:r>
      <w:r w:rsidR="003B7CF1">
        <w:t>victim will continue to u</w:t>
      </w:r>
      <w:r w:rsidR="008B290C">
        <w:t>se</w:t>
      </w:r>
      <w:r w:rsidR="003B7CF1">
        <w:t xml:space="preserve"> the </w:t>
      </w:r>
      <w:r w:rsidR="008B290C">
        <w:t>VASH</w:t>
      </w:r>
      <w:r w:rsidR="003B7CF1">
        <w:t xml:space="preserve"> voucher</w:t>
      </w:r>
      <w:r w:rsidR="00FD1098">
        <w:t>.</w:t>
      </w:r>
    </w:p>
    <w:p w14:paraId="783D7287" w14:textId="77777777" w:rsidR="007B79DB" w:rsidRPr="00462CF4" w:rsidRDefault="00197641" w:rsidP="00787B22">
      <w:pPr>
        <w:pStyle w:val="BodyText"/>
        <w:spacing w:before="240" w:line="240" w:lineRule="auto"/>
        <w:rPr>
          <w:b/>
          <w:bCs/>
        </w:rPr>
      </w:pPr>
      <w:bookmarkStart w:id="199" w:name="_Hlk63768608"/>
      <w:r>
        <w:rPr>
          <w:b/>
          <w:bCs/>
        </w:rPr>
        <w:br w:type="page"/>
      </w:r>
      <w:r w:rsidR="00462CF4" w:rsidRPr="00462CF4">
        <w:rPr>
          <w:b/>
          <w:bCs/>
        </w:rPr>
        <w:lastRenderedPageBreak/>
        <w:t>19-III</w:t>
      </w:r>
      <w:r>
        <w:rPr>
          <w:b/>
          <w:bCs/>
        </w:rPr>
        <w:t>.</w:t>
      </w:r>
      <w:r w:rsidR="00313D7B">
        <w:rPr>
          <w:b/>
          <w:bCs/>
        </w:rPr>
        <w:t>H</w:t>
      </w:r>
      <w:r w:rsidR="00462CF4" w:rsidRPr="00462CF4">
        <w:rPr>
          <w:b/>
          <w:bCs/>
        </w:rPr>
        <w:t xml:space="preserve">. </w:t>
      </w:r>
      <w:r w:rsidR="00136D70">
        <w:rPr>
          <w:b/>
          <w:bCs/>
        </w:rPr>
        <w:t>PROJECT-BASING VASH VOUCHERS</w:t>
      </w:r>
    </w:p>
    <w:p w14:paraId="685F8F5D" w14:textId="77777777" w:rsidR="008F4273" w:rsidRPr="008F4273" w:rsidRDefault="008F4273" w:rsidP="00197641">
      <w:pPr>
        <w:pStyle w:val="BodyText"/>
        <w:spacing w:before="120" w:line="240" w:lineRule="auto"/>
        <w:rPr>
          <w:b/>
          <w:bCs/>
        </w:rPr>
      </w:pPr>
      <w:bookmarkStart w:id="200" w:name="_Hlk63769194"/>
      <w:bookmarkEnd w:id="199"/>
      <w:r w:rsidRPr="008F4273">
        <w:rPr>
          <w:b/>
          <w:bCs/>
        </w:rPr>
        <w:t>General Requirements</w:t>
      </w:r>
      <w:r>
        <w:rPr>
          <w:b/>
          <w:bCs/>
        </w:rPr>
        <w:t xml:space="preserve"> [Notice PIH 2017-21</w:t>
      </w:r>
      <w:r w:rsidR="00B73EE5">
        <w:rPr>
          <w:b/>
          <w:bCs/>
        </w:rPr>
        <w:t xml:space="preserve"> </w:t>
      </w:r>
      <w:r w:rsidR="001E3C31">
        <w:rPr>
          <w:b/>
          <w:bCs/>
        </w:rPr>
        <w:t xml:space="preserve">and </w:t>
      </w:r>
      <w:r w:rsidR="001E3C31" w:rsidRPr="002257FF">
        <w:rPr>
          <w:b/>
          <w:bCs/>
        </w:rPr>
        <w:t>FR Notice 8/13/24</w:t>
      </w:r>
      <w:r>
        <w:rPr>
          <w:b/>
          <w:bCs/>
        </w:rPr>
        <w:t>]</w:t>
      </w:r>
    </w:p>
    <w:p w14:paraId="350BD966" w14:textId="77777777" w:rsidR="001246EC" w:rsidRDefault="00136D70" w:rsidP="00197641">
      <w:pPr>
        <w:pStyle w:val="BodyText"/>
        <w:spacing w:before="120" w:line="240" w:lineRule="auto"/>
      </w:pPr>
      <w:r>
        <w:t>PHAs are</w:t>
      </w:r>
      <w:r w:rsidRPr="00136D70">
        <w:t xml:space="preserve"> authorized to project-base </w:t>
      </w:r>
      <w:r>
        <w:t xml:space="preserve">their tenant-based </w:t>
      </w:r>
      <w:r w:rsidRPr="00136D70">
        <w:t>VASH vouchers without additional HUD review or approval</w:t>
      </w:r>
      <w:r>
        <w:t xml:space="preserve"> in accordance with Notice PIH 2017-21</w:t>
      </w:r>
      <w:r w:rsidR="00040B0B">
        <w:t xml:space="preserve"> </w:t>
      </w:r>
      <w:r w:rsidR="001246EC">
        <w:t>and all PB</w:t>
      </w:r>
      <w:r w:rsidR="00AB0F1B">
        <w:t>V</w:t>
      </w:r>
      <w:r w:rsidR="001246EC">
        <w:t xml:space="preserve"> program requirements </w:t>
      </w:r>
      <w:r w:rsidR="00040B0B">
        <w:t>provided that the VAMC will continue to make supportive services available</w:t>
      </w:r>
      <w:r w:rsidR="00B31ED5">
        <w:t>.</w:t>
      </w:r>
      <w:r w:rsidR="007F6180">
        <w:t xml:space="preserve"> In addition</w:t>
      </w:r>
      <w:r>
        <w:t xml:space="preserve">, since 2010, HUD has awarded </w:t>
      </w:r>
      <w:r w:rsidR="001246EC">
        <w:t xml:space="preserve">VASH </w:t>
      </w:r>
      <w:r>
        <w:t xml:space="preserve">vouchers specifically for project-based assistance in the form of PBV HUD-VASH set-aside vouchers. </w:t>
      </w:r>
      <w:r w:rsidR="00040B0B">
        <w:t>While these</w:t>
      </w:r>
      <w:r>
        <w:t xml:space="preserve"> vouchers are excluded from the PBV program cap as long as </w:t>
      </w:r>
      <w:r w:rsidR="00040B0B">
        <w:t>they</w:t>
      </w:r>
      <w:r>
        <w:t xml:space="preserve"> remain under PBV HAP contract at the designated project</w:t>
      </w:r>
      <w:r w:rsidR="00040B0B">
        <w:t>, a</w:t>
      </w:r>
      <w:r>
        <w:t>ll other VASH vouchers are subject to the PBV program percentage limitation</w:t>
      </w:r>
      <w:r w:rsidR="00040B0B">
        <w:t xml:space="preserve"> </w:t>
      </w:r>
      <w:r w:rsidR="001246EC">
        <w:t xml:space="preserve">discussed </w:t>
      </w:r>
      <w:r w:rsidR="00040B0B">
        <w:t xml:space="preserve">in </w:t>
      </w:r>
      <w:r w:rsidR="00040B0B" w:rsidRPr="001246EC">
        <w:t xml:space="preserve">Section </w:t>
      </w:r>
      <w:r w:rsidR="001246EC">
        <w:t>17-I.A</w:t>
      </w:r>
      <w:r>
        <w:t xml:space="preserve">. </w:t>
      </w:r>
      <w:r w:rsidR="007F6180">
        <w:t>Note that VASH supportive services only need to be provided to VASH families receiving PBV assistance in the project, not all families receiving PBV assistance in the project. If a VASH family does not require or no longer requires case management, the unit continues to count as an excepted PBV unit as long as the family resides in the unit.</w:t>
      </w:r>
      <w:r w:rsidR="00906B23" w:rsidRPr="00906B23">
        <w:t xml:space="preserve"> </w:t>
      </w:r>
      <w:r w:rsidR="00906B23" w:rsidRPr="00F6525C">
        <w:t>In the description of units in Exhibit A of the HAP contract, PHAs must indicate the number of units that will be exclusively made available to VASH families. The PHA must refer only VASH families to PBV units exclusively made available to VASH families and to PBV units funded through a VASH PBV set-aside award.</w:t>
      </w:r>
    </w:p>
    <w:p w14:paraId="229FE623" w14:textId="77777777" w:rsidR="000A551A" w:rsidRDefault="00040B0B" w:rsidP="00197641">
      <w:pPr>
        <w:pStyle w:val="BodyText"/>
        <w:spacing w:before="120" w:line="240" w:lineRule="auto"/>
        <w:rPr>
          <w:bCs/>
        </w:rPr>
      </w:pPr>
      <w:r>
        <w:rPr>
          <w:bCs/>
        </w:rPr>
        <w:t xml:space="preserve">If the PHA project-bases VASH vouchers, the PHA </w:t>
      </w:r>
      <w:r w:rsidR="001246EC">
        <w:rPr>
          <w:bCs/>
        </w:rPr>
        <w:t>must</w:t>
      </w:r>
      <w:r>
        <w:rPr>
          <w:bCs/>
        </w:rPr>
        <w:t xml:space="preserve"> </w:t>
      </w:r>
      <w:r w:rsidR="00AD1298">
        <w:rPr>
          <w:bCs/>
        </w:rPr>
        <w:t xml:space="preserve">consult with the partnering </w:t>
      </w:r>
      <w:r w:rsidR="000A551A">
        <w:rPr>
          <w:bCs/>
        </w:rPr>
        <w:t xml:space="preserve">VAMC or DSP to ensure approval of the project or projects. PHAs may project-base VASH vouchers in projects alongside other PBV units and may execute a single HAP contract covering both the VASH PBVs and the other PBVs. The PHA must refer only VASH families to PBV units exclusively made available to VASH families </w:t>
      </w:r>
      <w:r w:rsidR="00136C35">
        <w:rPr>
          <w:bCs/>
        </w:rPr>
        <w:t>and to PBV units funded through a HUD set-aside award.</w:t>
      </w:r>
    </w:p>
    <w:p w14:paraId="6B4C9C83" w14:textId="77777777" w:rsidR="000A551A" w:rsidRDefault="000A551A" w:rsidP="000A551A">
      <w:pPr>
        <w:pStyle w:val="BodyText"/>
        <w:spacing w:before="120" w:line="240" w:lineRule="auto"/>
        <w:rPr>
          <w:bCs/>
        </w:rPr>
      </w:pPr>
      <w:r>
        <w:rPr>
          <w:bCs/>
        </w:rPr>
        <w:t>If a VASH family is referred to the PHA and there is an available PBV unit that is not exclusively made available to VASH families, the PHA may offer to refer the family to the owner if allowable under the selection policy for that project, and the owner and PHA may amend the HAP contract to designate the PBV unit as a VASH PBV unit.</w:t>
      </w:r>
    </w:p>
    <w:p w14:paraId="751D3896" w14:textId="77777777" w:rsidR="00BF650F" w:rsidRDefault="00136C35" w:rsidP="00197641">
      <w:pPr>
        <w:pStyle w:val="BodyText"/>
        <w:spacing w:before="120" w:line="240" w:lineRule="auto"/>
      </w:pPr>
      <w:r>
        <w:rPr>
          <w:bCs/>
        </w:rPr>
        <w:t>The PHA and owner may agree to amend a PBV HAP contract to redesignate a regular PBV unit as a unit specifically designated for VASH families so long as the PHA first consults with the VAMC or DSP. Additionally, the PHA and owner may agree to amend a PBV HAP contract to redesignate a unit specifically designated for VASH families as a regular PBV unit, so long as the unit is not funded through a VASH PBV set-aside award and is eligible for regular PBV (</w:t>
      </w:r>
      <w:r w:rsidR="005A11EA">
        <w:rPr>
          <w:bCs/>
        </w:rPr>
        <w:t>i.e</w:t>
      </w:r>
      <w:r>
        <w:rPr>
          <w:bCs/>
        </w:rPr>
        <w:t xml:space="preserve">., the unit is not on the grounds of a medical facility and </w:t>
      </w:r>
      <w:r w:rsidR="005A11EA">
        <w:rPr>
          <w:bCs/>
        </w:rPr>
        <w:t>the unit is eligible under the PHA’s program and project caps).</w:t>
      </w:r>
      <w:r w:rsidR="00C81158">
        <w:rPr>
          <w:bCs/>
        </w:rPr>
        <w:t xml:space="preserve"> </w:t>
      </w:r>
      <w:r w:rsidR="00040B0B" w:rsidRPr="00BF650F">
        <w:t xml:space="preserve">Policies for VASH PBV units will generally follow PHA policies </w:t>
      </w:r>
      <w:r w:rsidR="00D66C7D" w:rsidRPr="00BF650F">
        <w:t xml:space="preserve">for the standard PBV program </w:t>
      </w:r>
      <w:r w:rsidR="00040B0B" w:rsidRPr="00BF650F">
        <w:t xml:space="preserve">as listed in Chapter </w:t>
      </w:r>
      <w:r w:rsidR="00D529BD" w:rsidRPr="00BF650F">
        <w:t>17</w:t>
      </w:r>
      <w:r w:rsidR="00040B0B" w:rsidRPr="00BF650F">
        <w:t xml:space="preserve">, </w:t>
      </w:r>
      <w:r w:rsidR="008F4273" w:rsidRPr="00BF650F">
        <w:t xml:space="preserve">with the </w:t>
      </w:r>
      <w:r w:rsidR="00040B0B" w:rsidRPr="00BF650F">
        <w:t>except</w:t>
      </w:r>
      <w:r w:rsidR="008F4273" w:rsidRPr="00BF650F">
        <w:t xml:space="preserve">ion of the </w:t>
      </w:r>
      <w:r w:rsidR="00846EBA" w:rsidRPr="00BF650F">
        <w:t>policies</w:t>
      </w:r>
      <w:r w:rsidR="008F4273" w:rsidRPr="00BF650F">
        <w:t xml:space="preserve"> listed below</w:t>
      </w:r>
      <w:r w:rsidR="00040B0B" w:rsidRPr="00BF650F">
        <w:t>.</w:t>
      </w:r>
    </w:p>
    <w:p w14:paraId="7D10BB04" w14:textId="77777777" w:rsidR="00BF650F" w:rsidRPr="00F6525C" w:rsidRDefault="00BF650F" w:rsidP="00BF650F">
      <w:pPr>
        <w:pStyle w:val="BodyText"/>
        <w:spacing w:before="120" w:line="240" w:lineRule="auto"/>
        <w:rPr>
          <w:b/>
        </w:rPr>
      </w:pPr>
      <w:bookmarkStart w:id="201" w:name="_Hlk174538006"/>
      <w:r w:rsidRPr="00F6525C">
        <w:rPr>
          <w:b/>
        </w:rPr>
        <w:t>Ineligible Units</w:t>
      </w:r>
    </w:p>
    <w:bookmarkEnd w:id="201"/>
    <w:p w14:paraId="05E37148" w14:textId="77777777" w:rsidR="00BF650F" w:rsidRPr="00F6525C" w:rsidRDefault="00AC6F9A" w:rsidP="00BF650F">
      <w:pPr>
        <w:pStyle w:val="BodyText"/>
        <w:spacing w:before="120" w:line="240" w:lineRule="auto"/>
        <w:rPr>
          <w:bCs/>
        </w:rPr>
      </w:pPr>
      <w:r w:rsidRPr="00F6525C">
        <w:rPr>
          <w:bCs/>
        </w:rPr>
        <w:t>Unlike in the regular PBV program, the</w:t>
      </w:r>
      <w:r w:rsidR="00BF650F" w:rsidRPr="00F6525C">
        <w:rPr>
          <w:bCs/>
        </w:rPr>
        <w:t xml:space="preserve"> PHA may opt to select an occupied unit or admit a family to a unit if such unit is made exclusively available to VASH families if the PBV project is either on the grounds of a VA facility or there are VASH supportive services provided on-site at the project.</w:t>
      </w:r>
    </w:p>
    <w:p w14:paraId="017D8F22" w14:textId="77777777" w:rsidR="00EE1F61" w:rsidRPr="00A22E4E" w:rsidRDefault="00F6525C" w:rsidP="00197641">
      <w:pPr>
        <w:pStyle w:val="BodyText"/>
        <w:spacing w:before="120" w:line="240" w:lineRule="auto"/>
        <w:rPr>
          <w:b/>
          <w:bCs/>
        </w:rPr>
      </w:pPr>
      <w:r>
        <w:rPr>
          <w:b/>
          <w:bCs/>
          <w:highlight w:val="yellow"/>
        </w:rPr>
        <w:br w:type="page"/>
      </w:r>
      <w:bookmarkStart w:id="202" w:name="_Hlk174538075"/>
      <w:r w:rsidR="00EE1F61" w:rsidRPr="00A22E4E">
        <w:rPr>
          <w:b/>
          <w:bCs/>
        </w:rPr>
        <w:lastRenderedPageBreak/>
        <w:t>Termination of Assistance</w:t>
      </w:r>
      <w:bookmarkEnd w:id="202"/>
    </w:p>
    <w:p w14:paraId="48E8B2C3" w14:textId="77777777" w:rsidR="005A22F1" w:rsidRPr="00F6525C" w:rsidRDefault="005A22F1" w:rsidP="00197641">
      <w:pPr>
        <w:pStyle w:val="BodyText"/>
        <w:spacing w:before="120" w:line="240" w:lineRule="auto"/>
      </w:pPr>
      <w:r w:rsidRPr="00F6525C">
        <w:t>A VASH family’s PBV assistance must be terminated for failure to participate in case management when required by the VA.</w:t>
      </w:r>
      <w:r w:rsidR="00AC6F9A" w:rsidRPr="00A22E4E">
        <w:t xml:space="preserve"> </w:t>
      </w:r>
      <w:r w:rsidR="00EE1F61" w:rsidRPr="00F6525C">
        <w:t xml:space="preserve">However, the </w:t>
      </w:r>
      <w:r w:rsidRPr="00F6525C">
        <w:t xml:space="preserve">PHA </w:t>
      </w:r>
      <w:r w:rsidR="00EE1F61" w:rsidRPr="00F6525C">
        <w:t>may</w:t>
      </w:r>
      <w:r w:rsidRPr="00F6525C">
        <w:t xml:space="preserve"> allow the veteran</w:t>
      </w:r>
      <w:r w:rsidR="00AC6F9A" w:rsidRPr="00A22E4E">
        <w:t xml:space="preserve"> fami</w:t>
      </w:r>
      <w:r w:rsidR="00354CE8" w:rsidRPr="00A22E4E">
        <w:t>l</w:t>
      </w:r>
      <w:r w:rsidR="00AC6F9A" w:rsidRPr="00A22E4E">
        <w:t>y</w:t>
      </w:r>
      <w:r w:rsidRPr="00F6525C">
        <w:t xml:space="preserve"> to receive a regular (non-VASH) </w:t>
      </w:r>
      <w:r w:rsidR="00EE1F61" w:rsidRPr="00F6525C">
        <w:t>tenant-based voucher</w:t>
      </w:r>
      <w:r w:rsidRPr="00F6525C">
        <w:t xml:space="preserve"> or PBV unit instead of the family</w:t>
      </w:r>
      <w:r w:rsidR="00A22E4E">
        <w:t>’</w:t>
      </w:r>
      <w:r w:rsidRPr="00F6525C">
        <w:t>s assistance being terminated</w:t>
      </w:r>
      <w:r w:rsidR="00EE1F61" w:rsidRPr="00F6525C">
        <w:t xml:space="preserve">. In this case, </w:t>
      </w:r>
      <w:r w:rsidRPr="00F6525C">
        <w:t xml:space="preserve">the PHA may: </w:t>
      </w:r>
    </w:p>
    <w:p w14:paraId="221ED183" w14:textId="77777777" w:rsidR="005A22F1" w:rsidRPr="00F6525C" w:rsidRDefault="005A22F1" w:rsidP="00A22E4E">
      <w:pPr>
        <w:pStyle w:val="BodyText"/>
        <w:numPr>
          <w:ilvl w:val="0"/>
          <w:numId w:val="6"/>
        </w:numPr>
        <w:spacing w:before="120" w:line="240" w:lineRule="auto"/>
        <w:ind w:left="360"/>
      </w:pPr>
      <w:r w:rsidRPr="00F6525C">
        <w:t xml:space="preserve">Substitute </w:t>
      </w:r>
      <w:r w:rsidR="00A22E4E">
        <w:t>t</w:t>
      </w:r>
      <w:r w:rsidRPr="00F6525C">
        <w:t>he family</w:t>
      </w:r>
      <w:r w:rsidR="00A22E4E">
        <w:t>’</w:t>
      </w:r>
      <w:r w:rsidRPr="00F6525C">
        <w:t xml:space="preserve">s unit on the PBV HAP contract for another unit (the PHA may, in conjunction with such substitution, add the original unit to the PBV HAP contract with a non-VASH voucher if it is possible to do so; </w:t>
      </w:r>
    </w:p>
    <w:p w14:paraId="13585866" w14:textId="77777777" w:rsidR="005A22F1" w:rsidRPr="00F6525C" w:rsidRDefault="005A22F1" w:rsidP="00A22E4E">
      <w:pPr>
        <w:pStyle w:val="BodyText"/>
        <w:numPr>
          <w:ilvl w:val="0"/>
          <w:numId w:val="6"/>
        </w:numPr>
        <w:spacing w:before="120" w:line="240" w:lineRule="auto"/>
        <w:ind w:left="360"/>
      </w:pPr>
      <w:r w:rsidRPr="00F6525C">
        <w:t xml:space="preserve">Remove the unit from the PBV HAP contract so the family may remain with tenant-based assistance, if the family and the owner agree to use the tenant-based voucher in the unit; or </w:t>
      </w:r>
    </w:p>
    <w:p w14:paraId="3F43F14F" w14:textId="77777777" w:rsidR="005A22F1" w:rsidRPr="00F6525C" w:rsidRDefault="005A22F1" w:rsidP="00A22E4E">
      <w:pPr>
        <w:pStyle w:val="BodyText"/>
        <w:numPr>
          <w:ilvl w:val="0"/>
          <w:numId w:val="6"/>
        </w:numPr>
        <w:spacing w:before="120" w:line="240" w:lineRule="auto"/>
        <w:ind w:left="360"/>
      </w:pPr>
      <w:r w:rsidRPr="00F6525C">
        <w:t>Change the unit’s status in the PBV HAP contract from a unit exclusively made available for VASH to a regular PBV unit, if doing so is allowable under program rules.</w:t>
      </w:r>
    </w:p>
    <w:p w14:paraId="2C8D3CA4" w14:textId="77777777" w:rsidR="005A22F1" w:rsidRPr="00F6525C" w:rsidRDefault="005A22F1" w:rsidP="00A22E4E">
      <w:pPr>
        <w:pStyle w:val="BodyText"/>
        <w:spacing w:before="120" w:line="240" w:lineRule="auto"/>
      </w:pPr>
      <w:r w:rsidRPr="00F6525C">
        <w:t xml:space="preserve">If the PHA </w:t>
      </w:r>
      <w:r w:rsidR="00EE1F61" w:rsidRPr="00F6525C">
        <w:t>will</w:t>
      </w:r>
      <w:r w:rsidRPr="00F6525C">
        <w:t xml:space="preserve"> not allow the veteran to receive a regular (non-VASH) </w:t>
      </w:r>
      <w:r w:rsidR="00EE1F61" w:rsidRPr="00F6525C">
        <w:t>tenant-based voucher</w:t>
      </w:r>
      <w:r w:rsidRPr="00F6525C">
        <w:t xml:space="preserve"> or PBV unit instead of the family</w:t>
      </w:r>
      <w:r w:rsidR="00A22E4E">
        <w:t>’</w:t>
      </w:r>
      <w:r w:rsidRPr="00F6525C">
        <w:t>s assistance being terminated, then upon notification by the VA of the family’s failure to participate in VA-required case management, the PHA must provide the family a reasonable period of time (as established by the PHA) to vacate the unit.</w:t>
      </w:r>
    </w:p>
    <w:p w14:paraId="415C2A5B" w14:textId="77777777" w:rsidR="00354CE8" w:rsidRPr="00A22E4E" w:rsidRDefault="00354CE8" w:rsidP="00A22E4E">
      <w:pPr>
        <w:pStyle w:val="BodyText"/>
        <w:spacing w:before="120" w:line="240" w:lineRule="auto"/>
        <w:ind w:left="720"/>
      </w:pPr>
      <w:r w:rsidRPr="00A22E4E">
        <w:t>PHA Policy</w:t>
      </w:r>
    </w:p>
    <w:p w14:paraId="07D1C98B" w14:textId="77777777" w:rsidR="00354CE8" w:rsidRPr="00A22E4E" w:rsidRDefault="00354CE8" w:rsidP="00A22E4E">
      <w:pPr>
        <w:pStyle w:val="BodyText"/>
        <w:spacing w:before="120" w:line="240" w:lineRule="auto"/>
        <w:ind w:left="720"/>
      </w:pPr>
      <w:r w:rsidRPr="00A22E4E">
        <w:t xml:space="preserve">If the family fails to participate in case management when required by the VA, the PHA will terminate the family’s assistance. The family will have 120 days to vacate the unit. The PHA will terminate assistance to the family at the earlier of (1) the time the family vacates or (2) the expiration of the 120-day period. If the family fails to vacate the unit within the established time, the owner may evict the family. If the owner does not evict the family, the PHA will remove the unit from the HAP contract or amend the HAP contract to substitute a different unit in the project if the project is partially assisted. The PHA may add the removed unit back onto the HAP contract after the ineligible family vacates the property. </w:t>
      </w:r>
      <w:r w:rsidRPr="001B3D1B">
        <w:rPr>
          <w:highlight w:val="yellow"/>
        </w:rPr>
        <w:t xml:space="preserve"> </w:t>
      </w:r>
    </w:p>
    <w:p w14:paraId="162D7CDD" w14:textId="77777777" w:rsidR="00EE1F61" w:rsidRPr="00A22E4E" w:rsidRDefault="00EE1F61" w:rsidP="00EE1F61">
      <w:pPr>
        <w:pStyle w:val="BodyText"/>
        <w:spacing w:before="120" w:line="240" w:lineRule="auto"/>
        <w:rPr>
          <w:b/>
          <w:bCs/>
        </w:rPr>
      </w:pPr>
      <w:r w:rsidRPr="00A22E4E">
        <w:rPr>
          <w:b/>
          <w:bCs/>
        </w:rPr>
        <w:t>Moves</w:t>
      </w:r>
    </w:p>
    <w:p w14:paraId="6A1BF9EF" w14:textId="77777777" w:rsidR="00EE1F61" w:rsidRPr="00A22E4E" w:rsidRDefault="005A22F1" w:rsidP="00EE1F61">
      <w:pPr>
        <w:pStyle w:val="BodyText"/>
        <w:spacing w:before="120" w:line="240" w:lineRule="auto"/>
      </w:pPr>
      <w:r w:rsidRPr="00A22E4E">
        <w:t xml:space="preserve"> If a VASH family is eligible to move from its PBV unit </w:t>
      </w:r>
      <w:r w:rsidR="00EE1F61" w:rsidRPr="00A22E4E">
        <w:t>after a year of PBV assistance</w:t>
      </w:r>
      <w:r w:rsidR="00354CE8" w:rsidRPr="00A22E4E">
        <w:t xml:space="preserve">, the PHA will generally follow policies in Chapter 17. However, if </w:t>
      </w:r>
      <w:r w:rsidRPr="00A22E4E">
        <w:t xml:space="preserve">there is no VASH tenant-based voucher available at the time the family requests to move, the </w:t>
      </w:r>
      <w:r w:rsidR="00EE1F61" w:rsidRPr="00A22E4E">
        <w:t>PHA’s actions depend on whether the family still requires case management.</w:t>
      </w:r>
    </w:p>
    <w:p w14:paraId="4E5022E2" w14:textId="77777777" w:rsidR="00EE1F61" w:rsidRPr="00A22E4E" w:rsidRDefault="00EE1F61" w:rsidP="00A22E4E">
      <w:pPr>
        <w:pStyle w:val="BodyText"/>
        <w:numPr>
          <w:ilvl w:val="0"/>
          <w:numId w:val="62"/>
        </w:numPr>
        <w:spacing w:before="120" w:line="240" w:lineRule="auto"/>
        <w:ind w:left="360"/>
      </w:pPr>
      <w:r w:rsidRPr="00A22E4E">
        <w:t xml:space="preserve">The </w:t>
      </w:r>
      <w:r w:rsidR="005A22F1" w:rsidRPr="00A22E4E">
        <w:t>PHA may require a family that still requires case management to wait for a</w:t>
      </w:r>
      <w:r w:rsidRPr="00A22E4E">
        <w:t xml:space="preserve"> </w:t>
      </w:r>
      <w:r w:rsidR="005A22F1" w:rsidRPr="00A22E4E">
        <w:t xml:space="preserve">VASH tenant-based voucher for a period not to exceed 180 days. If a HUD-VASH tenant-based voucher is still not available after </w:t>
      </w:r>
      <w:r w:rsidRPr="00A22E4E">
        <w:t>180 days</w:t>
      </w:r>
      <w:r w:rsidR="005A22F1" w:rsidRPr="00A22E4E">
        <w:t>, the family must be allowed to move using its VASH voucher as tenant-based assistance. Alternatively, the PHA may allow the family to move using its VASH voucher as tenant</w:t>
      </w:r>
      <w:r w:rsidRPr="00A22E4E">
        <w:t>-</w:t>
      </w:r>
      <w:r w:rsidR="005A22F1" w:rsidRPr="00A22E4E">
        <w:t>based assistance without having to meet this 180-day waiting period. In either case, the PHA may either amend the PBV HAP contract to replace the assistance in the PBV unit with one of its regular vouchers if the unit is eligible for a regular PBV or the PHA and owner may agree to temporarily remove the unit from the HAP contract.</w:t>
      </w:r>
    </w:p>
    <w:p w14:paraId="735728DE" w14:textId="77777777" w:rsidR="00EE1F61" w:rsidRPr="00A22E4E" w:rsidRDefault="00C81158" w:rsidP="00511A31">
      <w:pPr>
        <w:pStyle w:val="BodyText"/>
        <w:numPr>
          <w:ilvl w:val="0"/>
          <w:numId w:val="62"/>
        </w:numPr>
        <w:spacing w:before="120" w:line="240" w:lineRule="auto"/>
        <w:ind w:left="360"/>
      </w:pPr>
      <w:r>
        <w:br w:type="page"/>
      </w:r>
      <w:r w:rsidR="005A22F1" w:rsidRPr="00A22E4E">
        <w:lastRenderedPageBreak/>
        <w:t>If a VASH veteran has been determined to no longer require case management, the PHA must allow the family to move with the first available tenant-based voucher</w:t>
      </w:r>
      <w:r w:rsidR="00EE1F61" w:rsidRPr="00A22E4E">
        <w:t>.</w:t>
      </w:r>
      <w:r w:rsidR="005A22F1" w:rsidRPr="00A22E4E">
        <w:t xml:space="preserve"> </w:t>
      </w:r>
      <w:r w:rsidR="00EE1F61" w:rsidRPr="00A22E4E">
        <w:t>I</w:t>
      </w:r>
      <w:r w:rsidR="005A22F1" w:rsidRPr="00A22E4E">
        <w:t>f no VASH voucher is immediately available</w:t>
      </w:r>
      <w:r w:rsidR="00EE1F61" w:rsidRPr="00A22E4E">
        <w:t>, the PHA</w:t>
      </w:r>
      <w:r w:rsidR="005A22F1" w:rsidRPr="00A22E4E">
        <w:t xml:space="preserve"> </w:t>
      </w:r>
      <w:r w:rsidR="00EE1F61" w:rsidRPr="00A22E4E">
        <w:t xml:space="preserve">may not </w:t>
      </w:r>
      <w:r w:rsidR="005A22F1" w:rsidRPr="00A22E4E">
        <w:t>require the family to wait for a VASH voucher to become available.</w:t>
      </w:r>
    </w:p>
    <w:p w14:paraId="71C7B4A5" w14:textId="77777777" w:rsidR="00EE1F61" w:rsidRPr="00511A31" w:rsidRDefault="00EE1F61" w:rsidP="00EE1F61">
      <w:pPr>
        <w:pStyle w:val="BodyText"/>
        <w:spacing w:before="120" w:line="240" w:lineRule="auto"/>
        <w:rPr>
          <w:b/>
          <w:bCs/>
        </w:rPr>
      </w:pPr>
      <w:bookmarkStart w:id="203" w:name="_Hlk174539036"/>
      <w:r w:rsidRPr="00511A31">
        <w:rPr>
          <w:b/>
          <w:bCs/>
        </w:rPr>
        <w:t>Wrong-Sized or Accessible Units</w:t>
      </w:r>
      <w:bookmarkEnd w:id="203"/>
    </w:p>
    <w:p w14:paraId="156A22A4" w14:textId="77777777" w:rsidR="00906B23" w:rsidRPr="00511A31" w:rsidRDefault="005A22F1" w:rsidP="00EE1F61">
      <w:pPr>
        <w:pStyle w:val="BodyText"/>
        <w:spacing w:before="120" w:line="240" w:lineRule="auto"/>
      </w:pPr>
      <w:r w:rsidRPr="00511A31">
        <w:t>If the PHA determines that a VASH family is occupying a wrong-size PBV unit or a PBV unit with accessibility features that the family does not require and the PBV unit is needed by a family that requires the accessibility features, the PHA must notify the family and the owner within 30 days of the PHA’s determination</w:t>
      </w:r>
      <w:r w:rsidR="00EE1F61" w:rsidRPr="00511A31">
        <w:t>. T</w:t>
      </w:r>
      <w:r w:rsidRPr="00511A31">
        <w:t>he PHA’s offer of continued housing assistance (that must be made within 60 days of the PHA’s determination) must be in the form of either a VASH tenant-based voucher or another VASH PBV unit. If no</w:t>
      </w:r>
      <w:r w:rsidR="00EE1F61" w:rsidRPr="00511A31">
        <w:t xml:space="preserve"> </w:t>
      </w:r>
      <w:r w:rsidRPr="00511A31">
        <w:t>VASH assistance is available for the PHA to offer within 60 days of the PHA’s determination, the PHA must remove the wrong-sized or accessible unit from the HAP contract to make VASH voucher assistance available to the family.</w:t>
      </w:r>
    </w:p>
    <w:p w14:paraId="23BFBB6E" w14:textId="77777777" w:rsidR="00906B23" w:rsidRPr="00511A31" w:rsidRDefault="00906B23" w:rsidP="00EE1F61">
      <w:pPr>
        <w:pStyle w:val="BodyText"/>
        <w:spacing w:before="120" w:line="240" w:lineRule="auto"/>
        <w:rPr>
          <w:b/>
          <w:bCs/>
        </w:rPr>
      </w:pPr>
      <w:bookmarkStart w:id="204" w:name="_Hlk174539047"/>
      <w:r w:rsidRPr="00511A31">
        <w:rPr>
          <w:b/>
          <w:bCs/>
        </w:rPr>
        <w:t>Contract Terminations</w:t>
      </w:r>
      <w:bookmarkEnd w:id="204"/>
    </w:p>
    <w:p w14:paraId="0D863A3D" w14:textId="77777777" w:rsidR="00906B23" w:rsidRDefault="00511A31" w:rsidP="00EE1F61">
      <w:pPr>
        <w:pStyle w:val="BodyText"/>
        <w:spacing w:before="120" w:line="240" w:lineRule="auto"/>
      </w:pPr>
      <w:r w:rsidRPr="00511A31">
        <w:t xml:space="preserve">The regulation at </w:t>
      </w:r>
      <w:r w:rsidR="00906B23" w:rsidRPr="00511A31">
        <w:t>24 CFR 983.206(b), which covers the required provision of tenant-based assistance</w:t>
      </w:r>
      <w:r w:rsidRPr="00511A31">
        <w:t xml:space="preserve"> and</w:t>
      </w:r>
      <w:r w:rsidR="00906B23" w:rsidRPr="00511A31">
        <w:t xml:space="preserve"> requires that the family may elect to use its tenant-based assistance to remain in the same project when a PBV HAP contract terminates or expires, does not apply to families issued a HUD-VASH tenant-based voucher under this circumstance. The PHA may use another voucher to add the unit removed under this alternative requirement to the HAP contract after the family vacates the property, in accordance with 24 CFR 983.207(b).</w:t>
      </w:r>
    </w:p>
    <w:p w14:paraId="7174F060" w14:textId="77777777" w:rsidR="00906B23" w:rsidRPr="009E155F" w:rsidRDefault="00906B23" w:rsidP="00EE1F61">
      <w:pPr>
        <w:pStyle w:val="BodyText"/>
        <w:spacing w:before="120" w:line="240" w:lineRule="auto"/>
        <w:rPr>
          <w:b/>
          <w:bCs/>
        </w:rPr>
      </w:pPr>
      <w:bookmarkStart w:id="205" w:name="_Hlk174539054"/>
      <w:r w:rsidRPr="009E155F">
        <w:rPr>
          <w:b/>
          <w:bCs/>
        </w:rPr>
        <w:t>Rents</w:t>
      </w:r>
    </w:p>
    <w:bookmarkEnd w:id="205"/>
    <w:p w14:paraId="2E369840" w14:textId="77777777" w:rsidR="00906B23" w:rsidRDefault="00906B23" w:rsidP="00EE1F61">
      <w:pPr>
        <w:pStyle w:val="BodyText"/>
        <w:spacing w:before="120" w:line="240" w:lineRule="auto"/>
      </w:pPr>
      <w:r w:rsidRPr="009E155F">
        <w:t>C</w:t>
      </w:r>
      <w:r w:rsidR="005A22F1" w:rsidRPr="009E155F">
        <w:t>ontract rents may not be different based on whether the unit is a</w:t>
      </w:r>
      <w:r w:rsidRPr="009E155F">
        <w:t xml:space="preserve"> </w:t>
      </w:r>
      <w:r w:rsidR="005A22F1" w:rsidRPr="009E155F">
        <w:t>VASH PBV unit or a non-VASH PBV unit.</w:t>
      </w:r>
      <w:r w:rsidRPr="009E155F">
        <w:t xml:space="preserve"> </w:t>
      </w:r>
      <w:r w:rsidR="005A22F1" w:rsidRPr="009E155F">
        <w:t>In determining the rent to owner for the PBV project, if the cap on the amount of rent to owner under 24 CFR 983.301(b)(1) is lower for non-HUD-VASH units than it is for the HUD-VASH units (e.g., the PHA has established a HUD-VASH exception payment standard and there is either no exception payment standard or a lower exception payment standard for the regular HCV program for the area in question), that lower cap is applicable when setting the rent to owner for the PBV units in the project, including the  HUD-VASH units.</w:t>
      </w:r>
    </w:p>
    <w:p w14:paraId="7F7B8F03" w14:textId="77777777" w:rsidR="00906B23" w:rsidRPr="00103BCB" w:rsidRDefault="00906B23" w:rsidP="00EE1F61">
      <w:pPr>
        <w:pStyle w:val="BodyText"/>
        <w:spacing w:before="120" w:line="240" w:lineRule="auto"/>
        <w:rPr>
          <w:b/>
          <w:bCs/>
        </w:rPr>
      </w:pPr>
      <w:bookmarkStart w:id="206" w:name="_Hlk174539060"/>
      <w:r w:rsidRPr="00103BCB">
        <w:rPr>
          <w:b/>
          <w:bCs/>
        </w:rPr>
        <w:t>Removing Units from the HAP Contract for Ineligible Families</w:t>
      </w:r>
    </w:p>
    <w:bookmarkEnd w:id="206"/>
    <w:p w14:paraId="422A5608" w14:textId="77777777" w:rsidR="00906B23" w:rsidRPr="00103BCB" w:rsidRDefault="005A22F1" w:rsidP="00EE1F61">
      <w:pPr>
        <w:pStyle w:val="BodyText"/>
        <w:spacing w:before="120" w:line="240" w:lineRule="auto"/>
      </w:pPr>
      <w:r w:rsidRPr="00103BCB">
        <w:t>The PHA and owner may also agree to temporarily remove a unit from the HAP contract in cases where a HUDVASH eligible veteran has been identified by the VA as appropriate for a VASH PBV unit, but the veteran is not income eligible to receive voucher assistance or may not be selected for the PBV unit because the family’s TTP exceeds the gross rent of the unit</w:t>
      </w:r>
      <w:r w:rsidR="00906B23" w:rsidRPr="00103BCB">
        <w:t xml:space="preserve">. </w:t>
      </w:r>
      <w:r w:rsidRPr="00103BCB">
        <w:t xml:space="preserve">Although the family would not be a program participant in the housing portion of the VASH program in such a case, the family would still benefit from the project’s location on the grounds of a VA facility or from the VASH supportive services on-site at the project, while the VASH voucher would be available to assist another VASH family. The PHA and owner </w:t>
      </w:r>
      <w:r w:rsidR="00906B23" w:rsidRPr="00103BCB">
        <w:t>may</w:t>
      </w:r>
      <w:r w:rsidRPr="00103BCB">
        <w:t xml:space="preserve"> agree to add a VASH voucher back onto the PBV HAP contract if the family’</w:t>
      </w:r>
      <w:r w:rsidR="00103BCB">
        <w:t>s</w:t>
      </w:r>
      <w:r w:rsidRPr="00103BCB">
        <w:t xml:space="preserve"> income subsequently decreased to the point that there would be a HAP or when the family vacates the unit.</w:t>
      </w:r>
    </w:p>
    <w:p w14:paraId="6D335921" w14:textId="77777777" w:rsidR="00906B23" w:rsidRPr="00A85BBD" w:rsidRDefault="009E155F" w:rsidP="00EE1F61">
      <w:pPr>
        <w:pStyle w:val="BodyText"/>
        <w:spacing w:before="120" w:line="240" w:lineRule="auto"/>
        <w:rPr>
          <w:b/>
          <w:bCs/>
        </w:rPr>
      </w:pPr>
      <w:bookmarkStart w:id="207" w:name="_Hlk174539066"/>
      <w:r>
        <w:rPr>
          <w:b/>
          <w:bCs/>
          <w:highlight w:val="yellow"/>
        </w:rPr>
        <w:br w:type="page"/>
      </w:r>
      <w:r w:rsidR="00906B23" w:rsidRPr="00A85BBD">
        <w:rPr>
          <w:b/>
          <w:bCs/>
        </w:rPr>
        <w:lastRenderedPageBreak/>
        <w:t>Zero HAP Families</w:t>
      </w:r>
    </w:p>
    <w:bookmarkEnd w:id="207"/>
    <w:p w14:paraId="65EF3A3A" w14:textId="77777777" w:rsidR="00906B23" w:rsidRPr="00A85BBD" w:rsidRDefault="00906B23" w:rsidP="00EE1F61">
      <w:pPr>
        <w:pStyle w:val="BodyText"/>
        <w:spacing w:before="120" w:line="240" w:lineRule="auto"/>
      </w:pPr>
      <w:r w:rsidRPr="00A85BBD">
        <w:t>Under normal PBV requirements, the</w:t>
      </w:r>
      <w:r w:rsidR="005A22F1" w:rsidRPr="00A85BBD">
        <w:t xml:space="preserve"> PHA may select an occupied unit to be included under a PBV HAP </w:t>
      </w:r>
      <w:r w:rsidRPr="00A85BBD">
        <w:t>c</w:t>
      </w:r>
      <w:r w:rsidR="005A22F1" w:rsidRPr="00A85BBD">
        <w:t>ontract only if the unit’s occupants are eligible for assistance under 24 CFR 982.201</w:t>
      </w:r>
      <w:r w:rsidRPr="00A85BBD">
        <w:t>,</w:t>
      </w:r>
      <w:r w:rsidR="005A22F1" w:rsidRPr="00A85BBD">
        <w:t xml:space="preserve"> and the TTP for the family </w:t>
      </w:r>
      <w:r w:rsidRPr="00A85BBD">
        <w:t>is</w:t>
      </w:r>
      <w:r w:rsidR="005A22F1" w:rsidRPr="00A85BBD">
        <w:t xml:space="preserve"> less than the gross rent for the unit</w:t>
      </w:r>
      <w:r w:rsidRPr="00A85BBD">
        <w:t xml:space="preserve">. </w:t>
      </w:r>
      <w:r w:rsidR="005A22F1" w:rsidRPr="00A85BBD">
        <w:t xml:space="preserve">Furthermore, in selecting a family for an available PBV unit, </w:t>
      </w:r>
      <w:r w:rsidRPr="00A85BBD">
        <w:t xml:space="preserve">typically </w:t>
      </w:r>
      <w:r w:rsidR="005A22F1" w:rsidRPr="00A85BBD">
        <w:t>the PHA must determine the TTP for the family is less than the gross rent, meaning that the unit will be eligible for a monthly HAP</w:t>
      </w:r>
      <w:r w:rsidRPr="00A85BBD">
        <w:t xml:space="preserve">. </w:t>
      </w:r>
      <w:r w:rsidR="005A22F1" w:rsidRPr="00A85BBD">
        <w:t>However, if  the PBV project is either on the grounds of a VA facility or there are HUD-VASH supportive services provided onsite at the project, the PHA may opt to select a unit occupied by a zero</w:t>
      </w:r>
      <w:r w:rsidRPr="00A85BBD">
        <w:t xml:space="preserve"> </w:t>
      </w:r>
      <w:r w:rsidR="005A22F1" w:rsidRPr="00A85BBD">
        <w:t>HAP</w:t>
      </w:r>
      <w:r w:rsidRPr="00A85BBD">
        <w:t xml:space="preserve"> </w:t>
      </w:r>
      <w:r w:rsidR="005A22F1" w:rsidRPr="00A85BBD">
        <w:t>VASH eligible family or admit a zero</w:t>
      </w:r>
      <w:r w:rsidRPr="00A85BBD">
        <w:t xml:space="preserve"> </w:t>
      </w:r>
      <w:r w:rsidR="005A22F1" w:rsidRPr="00A85BBD">
        <w:t>HA</w:t>
      </w:r>
      <w:r w:rsidRPr="00A85BBD">
        <w:t xml:space="preserve">P </w:t>
      </w:r>
      <w:r w:rsidR="005A22F1" w:rsidRPr="00A85BBD">
        <w:t>VASH family to a unit if such unit is made exclusively available to VASH families. Until such time that the VASH family’s TTP falls below the gross rent, the family is responsible for paying the entire rent to owner in addition to being responsible for paying all tenant-supplied utilities. During any period that the family’s TTP falls below the gross rent, normal PBV requirements apply.</w:t>
      </w:r>
    </w:p>
    <w:p w14:paraId="2599AAFF" w14:textId="77777777" w:rsidR="00EE3E8E" w:rsidRPr="00A85BBD" w:rsidRDefault="00EE3E8E" w:rsidP="00EE1F61">
      <w:pPr>
        <w:pStyle w:val="BodyText"/>
        <w:spacing w:before="120" w:line="240" w:lineRule="auto"/>
      </w:pPr>
      <w:r w:rsidRPr="00A85BBD">
        <w:t>Further, u</w:t>
      </w:r>
      <w:r w:rsidR="005A22F1" w:rsidRPr="00A85BBD">
        <w:t xml:space="preserve">nder normally applicable rules, units occupied by families whose incomes have increased during their tenancy resulting in </w:t>
      </w:r>
      <w:r w:rsidRPr="00A85BBD">
        <w:t xml:space="preserve">their TTP </w:t>
      </w:r>
      <w:r w:rsidR="005A22F1" w:rsidRPr="00A85BBD">
        <w:t xml:space="preserve">equaling the gross rent </w:t>
      </w:r>
      <w:r w:rsidRPr="00A85BBD">
        <w:t xml:space="preserve">(zero HAP) </w:t>
      </w:r>
      <w:r w:rsidR="00906B23" w:rsidRPr="00A85BBD">
        <w:t xml:space="preserve">must </w:t>
      </w:r>
      <w:r w:rsidR="005A22F1" w:rsidRPr="00A85BBD">
        <w:t xml:space="preserve">be removed from the HAP contract 180 days following the last housing assistance payment </w:t>
      </w:r>
      <w:r w:rsidRPr="00A85BBD">
        <w:t>to the owner on the family’s behalf.</w:t>
      </w:r>
      <w:r w:rsidR="00906B23" w:rsidRPr="00A85BBD">
        <w:t xml:space="preserve"> </w:t>
      </w:r>
      <w:r w:rsidR="005A22F1" w:rsidRPr="00A85BBD">
        <w:t>These regulations do not apply to zero HAP families admitted to the PBV project under this waiver and alternative requirement because there is no last housing assistance payment that would trigger the unit removal date of 180 days. As an alternative requirement, PHAs have the option of removing the unit in which the zero HAP family resides from the HAP contract, but no earlier than 180 days from the start of the family PBV tenancy. If the PHA exercises this option, the family may not be required to move from the unit as a consequence and continues to receive the VASH supportive services. If the project is fully assisted</w:t>
      </w:r>
      <w:r w:rsidR="00A85BBD" w:rsidRPr="00A85BBD">
        <w:t>,</w:t>
      </w:r>
      <w:r w:rsidR="005A22F1" w:rsidRPr="00A85BBD">
        <w:t xml:space="preserve"> the PHA may reinstate the unit removed to the HAP contract after the family either vacates the unit or their income decreases to the point that there would be a HAP. If the project is partially assisted, the PHA may substitute a different unit for the unit removed from the HAP contact when the first eligible substitute unit becomes available</w:t>
      </w:r>
      <w:r w:rsidRPr="00A85BBD">
        <w:t xml:space="preserve">. </w:t>
      </w:r>
      <w:r w:rsidR="005A22F1" w:rsidRPr="00A85BBD">
        <w:t>Alternatively, the PHA may choose to simply leave the unit on the HAP contract while the zero HAP family continues to reside there.</w:t>
      </w:r>
    </w:p>
    <w:p w14:paraId="1341D002" w14:textId="77777777" w:rsidR="00EE3E8E" w:rsidRPr="00A85BBD" w:rsidRDefault="00EE3E8E" w:rsidP="00EE1F61">
      <w:pPr>
        <w:pStyle w:val="BodyText"/>
        <w:spacing w:before="120" w:line="240" w:lineRule="auto"/>
        <w:rPr>
          <w:b/>
          <w:bCs/>
        </w:rPr>
      </w:pPr>
      <w:bookmarkStart w:id="208" w:name="_Hlk174539073"/>
      <w:r w:rsidRPr="00A85BBD">
        <w:rPr>
          <w:b/>
          <w:bCs/>
        </w:rPr>
        <w:t>Proposal/Project Selection</w:t>
      </w:r>
    </w:p>
    <w:bookmarkEnd w:id="208"/>
    <w:p w14:paraId="5ED58842" w14:textId="77777777" w:rsidR="005A22F1" w:rsidRPr="00136D70" w:rsidRDefault="005A22F1" w:rsidP="00EE1F61">
      <w:pPr>
        <w:pStyle w:val="BodyText"/>
        <w:spacing w:before="120" w:line="240" w:lineRule="auto"/>
      </w:pPr>
      <w:r w:rsidRPr="00A85BBD">
        <w:t xml:space="preserve">PBV proposal and/or project selection for VASH must follow all regular proposal and/or project selection regulations, with </w:t>
      </w:r>
      <w:r w:rsidR="00EE3E8E" w:rsidRPr="00A85BBD">
        <w:t>one</w:t>
      </w:r>
      <w:r w:rsidRPr="00A85BBD">
        <w:t xml:space="preserve"> exception. HUD </w:t>
      </w:r>
      <w:r w:rsidR="00EE3E8E" w:rsidRPr="00A85BBD">
        <w:t>permits</w:t>
      </w:r>
      <w:r w:rsidRPr="00A85BBD">
        <w:t xml:space="preserve"> noncompetitive selection of one or more PBV projects with units made exclusively available to VASH families on the site of a VA facility. Note that the method of project selection must comply with all other requirements under 24 CFR 983.51, including that the PHA must notify the public of its intent to noncompetitively select one or more projects for PBV assistance through its 5-Year Plan and to ensure any project selection is consistent with the PHA </w:t>
      </w:r>
      <w:r w:rsidR="00EE3E8E" w:rsidRPr="00A85BBD">
        <w:t>a</w:t>
      </w:r>
      <w:r w:rsidRPr="00A85BBD">
        <w:t xml:space="preserve">dministrative </w:t>
      </w:r>
      <w:r w:rsidR="00EE3E8E" w:rsidRPr="00A85BBD">
        <w:t>p</w:t>
      </w:r>
      <w:r w:rsidRPr="00A85BBD">
        <w:t>lan.</w:t>
      </w:r>
    </w:p>
    <w:p w14:paraId="40D93A45" w14:textId="77777777" w:rsidR="00DD45BF" w:rsidRDefault="009D214E" w:rsidP="00197641">
      <w:pPr>
        <w:pStyle w:val="BodyText"/>
        <w:spacing w:before="120" w:line="240" w:lineRule="auto"/>
        <w:rPr>
          <w:b/>
          <w:bCs/>
        </w:rPr>
      </w:pPr>
      <w:r>
        <w:rPr>
          <w:b/>
          <w:bCs/>
        </w:rPr>
        <w:br w:type="page"/>
      </w:r>
      <w:bookmarkStart w:id="209" w:name="_Hlk106372704"/>
      <w:r w:rsidR="00DD45BF">
        <w:rPr>
          <w:b/>
          <w:bCs/>
        </w:rPr>
        <w:lastRenderedPageBreak/>
        <w:t xml:space="preserve">Failure to Participate in Case Management </w:t>
      </w:r>
      <w:r w:rsidR="00B73EE5" w:rsidRPr="002257FF">
        <w:rPr>
          <w:b/>
          <w:bCs/>
        </w:rPr>
        <w:t>[FR Notice 8/13/24]</w:t>
      </w:r>
      <w:bookmarkEnd w:id="209"/>
    </w:p>
    <w:p w14:paraId="689D514A" w14:textId="77777777" w:rsidR="00DD45BF" w:rsidRDefault="00A43A5F" w:rsidP="00197641">
      <w:pPr>
        <w:pStyle w:val="BodyText"/>
        <w:spacing w:before="120" w:line="240" w:lineRule="auto"/>
      </w:pPr>
      <w:bookmarkStart w:id="210" w:name="_Hlk102568385"/>
      <w:r>
        <w:t xml:space="preserve">Upon notification by the VAMC or DSP of the family’s failure </w:t>
      </w:r>
      <w:r w:rsidR="00EE2A98">
        <w:t xml:space="preserve">to participate, without good cause, in case management, the PHA must provide the family a reasonable time period to vacate the unit. </w:t>
      </w:r>
      <w:bookmarkStart w:id="211" w:name="_Hlk102569945"/>
      <w:r w:rsidR="00EE2A98">
        <w:t>The PHA must terminate assistance to the family at the earlier of either the time the family vacates or the expiration of the reasonable time period given to vacate.</w:t>
      </w:r>
      <w:bookmarkEnd w:id="210"/>
      <w:bookmarkEnd w:id="211"/>
    </w:p>
    <w:p w14:paraId="7644771F" w14:textId="77777777" w:rsidR="00EE2A98" w:rsidRPr="00D373EF" w:rsidRDefault="00EE2A98" w:rsidP="00EE2A98">
      <w:pPr>
        <w:pStyle w:val="BodyText"/>
        <w:spacing w:before="120" w:line="240" w:lineRule="auto"/>
        <w:ind w:firstLine="720"/>
        <w:rPr>
          <w:u w:val="single"/>
        </w:rPr>
      </w:pPr>
      <w:r w:rsidRPr="00D373EF">
        <w:rPr>
          <w:u w:val="single"/>
        </w:rPr>
        <w:t>PHA Policy</w:t>
      </w:r>
    </w:p>
    <w:p w14:paraId="3B9AC80A" w14:textId="77777777" w:rsidR="00EE2A98" w:rsidRDefault="00EE2A98" w:rsidP="00EE2A98">
      <w:pPr>
        <w:pStyle w:val="BodyText"/>
        <w:spacing w:before="120" w:line="240" w:lineRule="auto"/>
        <w:ind w:left="720"/>
      </w:pPr>
      <w:bookmarkStart w:id="212" w:name="_Hlk102568479"/>
      <w:r>
        <w:t xml:space="preserve">Upon notification by the VAMC or DSP that a VASH PBV family has failed to participate in case management without good cause, the PHA will </w:t>
      </w:r>
      <w:r w:rsidR="00ED50C0">
        <w:t xml:space="preserve">provide </w:t>
      </w:r>
      <w:r w:rsidR="000C044A">
        <w:t xml:space="preserve">written notice </w:t>
      </w:r>
      <w:r w:rsidR="00D73175">
        <w:t xml:space="preserve">of termination of assistance </w:t>
      </w:r>
      <w:r w:rsidR="000C044A">
        <w:t xml:space="preserve">to the family </w:t>
      </w:r>
      <w:r w:rsidR="00D73175">
        <w:t xml:space="preserve">and the owner within 10 business days. The family will be given </w:t>
      </w:r>
      <w:r w:rsidR="007C46AC">
        <w:t>6</w:t>
      </w:r>
      <w:r w:rsidR="00D73175">
        <w:t>0 days from the date of the notice to move out of the unit</w:t>
      </w:r>
      <w:bookmarkEnd w:id="212"/>
      <w:r w:rsidR="00D73175">
        <w:t>.</w:t>
      </w:r>
    </w:p>
    <w:p w14:paraId="3BF8F123" w14:textId="77777777" w:rsidR="009D214E" w:rsidRDefault="009D214E" w:rsidP="00EE2A98">
      <w:pPr>
        <w:pStyle w:val="BodyText"/>
        <w:spacing w:before="120" w:line="240" w:lineRule="auto"/>
        <w:ind w:left="720"/>
      </w:pPr>
      <w:r w:rsidRPr="009D214E">
        <w:t>The PHA may make exceptions to this 60-day period if needed for reasons beyond the family’s control such as death, serious illness, or other medical emergency of a family member.</w:t>
      </w:r>
    </w:p>
    <w:p w14:paraId="5847ACD2" w14:textId="77777777" w:rsidR="00ED50C0" w:rsidRPr="00A47621" w:rsidRDefault="00AD1298" w:rsidP="00A47621">
      <w:pPr>
        <w:pStyle w:val="BodyText"/>
        <w:spacing w:before="120" w:line="240" w:lineRule="auto"/>
      </w:pPr>
      <w:bookmarkStart w:id="213" w:name="_Hlk102570031"/>
      <w:r>
        <w:t xml:space="preserve">If the family fails to vacate the unit within the established time, the owner may evict the family. If the owner does not evict the family, the PHA must remove the unit from the HAP contract or amend the HAP contract to </w:t>
      </w:r>
      <w:r w:rsidR="00274EDC">
        <w:t>substitute</w:t>
      </w:r>
      <w:r>
        <w:t xml:space="preserve"> a different unit in the project if the project is partially assisted.</w:t>
      </w:r>
      <w:bookmarkEnd w:id="213"/>
      <w:r>
        <w:t xml:space="preserve"> The PHA may add the removed unit to the HAP contract after the ineligible family vacates the property.</w:t>
      </w:r>
    </w:p>
    <w:p w14:paraId="50BDDDB6" w14:textId="77777777" w:rsidR="00136D70" w:rsidRPr="00136D70" w:rsidRDefault="008F4273" w:rsidP="00197641">
      <w:pPr>
        <w:pStyle w:val="BodyText"/>
        <w:spacing w:before="120" w:line="240" w:lineRule="auto"/>
        <w:rPr>
          <w:b/>
          <w:bCs/>
        </w:rPr>
      </w:pPr>
      <w:r>
        <w:rPr>
          <w:b/>
          <w:bCs/>
        </w:rPr>
        <w:t>Moves</w:t>
      </w:r>
      <w:r w:rsidR="00356463">
        <w:rPr>
          <w:b/>
          <w:bCs/>
        </w:rPr>
        <w:t xml:space="preserve"> </w:t>
      </w:r>
      <w:r w:rsidR="00356463" w:rsidRPr="00D02542">
        <w:rPr>
          <w:b/>
          <w:bCs/>
        </w:rPr>
        <w:t>[HUD</w:t>
      </w:r>
      <w:r w:rsidR="00356463">
        <w:rPr>
          <w:b/>
          <w:bCs/>
        </w:rPr>
        <w:t>-</w:t>
      </w:r>
      <w:r w:rsidR="00356463" w:rsidRPr="00D02542">
        <w:rPr>
          <w:b/>
          <w:bCs/>
        </w:rPr>
        <w:t>VASH Qs and As</w:t>
      </w:r>
      <w:r w:rsidR="005828BF">
        <w:rPr>
          <w:b/>
          <w:bCs/>
        </w:rPr>
        <w:t>,</w:t>
      </w:r>
      <w:r w:rsidR="00AD1298">
        <w:rPr>
          <w:b/>
          <w:bCs/>
        </w:rPr>
        <w:t xml:space="preserve"> </w:t>
      </w:r>
      <w:r w:rsidR="00B73EE5" w:rsidRPr="002257FF">
        <w:rPr>
          <w:b/>
          <w:bCs/>
        </w:rPr>
        <w:t>FR Notice 8/13/24]</w:t>
      </w:r>
    </w:p>
    <w:bookmarkEnd w:id="200"/>
    <w:p w14:paraId="1EEF7EC3" w14:textId="77777777" w:rsidR="00136D70" w:rsidRDefault="00136D70" w:rsidP="00197641">
      <w:pPr>
        <w:pStyle w:val="BodyText"/>
        <w:spacing w:before="120" w:line="240" w:lineRule="auto"/>
      </w:pPr>
      <w:r>
        <w:t>When</w:t>
      </w:r>
      <w:r w:rsidR="00462CF4">
        <w:t xml:space="preserve"> a </w:t>
      </w:r>
      <w:r>
        <w:t>VASH PBV</w:t>
      </w:r>
      <w:r w:rsidR="00462CF4">
        <w:t xml:space="preserve"> </w:t>
      </w:r>
      <w:r w:rsidR="00356463">
        <w:t xml:space="preserve">family </w:t>
      </w:r>
      <w:r w:rsidR="00462CF4">
        <w:t>is eligible to move from its PBV unit</w:t>
      </w:r>
      <w:r w:rsidR="00356463">
        <w:t xml:space="preserve"> in accordance with Section 17-VIII.C.</w:t>
      </w:r>
      <w:r w:rsidR="008F4273">
        <w:t xml:space="preserve"> of this policy</w:t>
      </w:r>
      <w:r w:rsidR="00462CF4">
        <w:t xml:space="preserve">, but there is no other comparable tenant-based rental assistance, the following procedures must be implemented: </w:t>
      </w:r>
    </w:p>
    <w:p w14:paraId="64DECB0A" w14:textId="77777777" w:rsidR="00136D70" w:rsidRDefault="00462CF4" w:rsidP="00787B22">
      <w:pPr>
        <w:numPr>
          <w:ilvl w:val="0"/>
          <w:numId w:val="6"/>
        </w:numPr>
        <w:tabs>
          <w:tab w:val="left" w:pos="360"/>
        </w:tabs>
        <w:spacing w:before="120"/>
        <w:ind w:left="360"/>
      </w:pPr>
      <w:r>
        <w:t xml:space="preserve">If a VASH tenant-based voucher is not available at the time the family wants (and is eligible) to move, the PHA </w:t>
      </w:r>
      <w:r w:rsidR="00356463">
        <w:t>may</w:t>
      </w:r>
      <w:r>
        <w:t xml:space="preserve"> require </w:t>
      </w:r>
      <w:r w:rsidR="005A11EA">
        <w:t xml:space="preserve">a </w:t>
      </w:r>
      <w:r>
        <w:t>family</w:t>
      </w:r>
      <w:r w:rsidR="005A11EA">
        <w:t xml:space="preserve"> who still requires case management</w:t>
      </w:r>
      <w:r>
        <w:t xml:space="preserve"> to wait for a VASH tenant-based voucher for a period not to exceed 180 days; </w:t>
      </w:r>
    </w:p>
    <w:p w14:paraId="5220346B" w14:textId="77777777" w:rsidR="00136D70" w:rsidRDefault="00462CF4" w:rsidP="00787B22">
      <w:pPr>
        <w:numPr>
          <w:ilvl w:val="0"/>
          <w:numId w:val="6"/>
        </w:numPr>
        <w:tabs>
          <w:tab w:val="left" w:pos="360"/>
        </w:tabs>
        <w:spacing w:before="120"/>
        <w:ind w:left="360"/>
      </w:pPr>
      <w:r>
        <w:t xml:space="preserve">If a VASH tenant-based voucher is still not available after that </w:t>
      </w:r>
      <w:r w:rsidR="007B6C37">
        <w:t>period</w:t>
      </w:r>
      <w:r>
        <w:t>, the family must be allowed to move with its VASH voucher</w:t>
      </w:r>
      <w:r w:rsidR="00746D39">
        <w:t xml:space="preserve">. Alternatively, the PHA may allow the family to move with its VASH voucher without having to meet this 180-day period. In either case, </w:t>
      </w:r>
      <w:r>
        <w:t xml:space="preserve">the PHA </w:t>
      </w:r>
      <w:r w:rsidR="00356463">
        <w:t>is</w:t>
      </w:r>
      <w:r>
        <w:t xml:space="preserve"> required to replace the assistance in the PBV unit with one of its regular vouchers</w:t>
      </w:r>
      <w:r w:rsidR="00356463">
        <w:t>,</w:t>
      </w:r>
      <w:r>
        <w:t xml:space="preserve"> unless the PHA and owner agree to </w:t>
      </w:r>
      <w:r w:rsidR="00746D39">
        <w:t xml:space="preserve">temporarily </w:t>
      </w:r>
      <w:r>
        <w:t>remove the unit from the HAP contract; and</w:t>
      </w:r>
    </w:p>
    <w:p w14:paraId="3887DB64" w14:textId="77777777" w:rsidR="00024C4B" w:rsidRPr="00787B22" w:rsidRDefault="00746D39" w:rsidP="00787B22">
      <w:pPr>
        <w:numPr>
          <w:ilvl w:val="0"/>
          <w:numId w:val="6"/>
        </w:numPr>
        <w:tabs>
          <w:tab w:val="left" w:pos="360"/>
        </w:tabs>
        <w:spacing w:before="120"/>
        <w:ind w:left="360"/>
        <w:rPr>
          <w:rFonts w:cs="Times New Roman"/>
        </w:rPr>
      </w:pPr>
      <w:r>
        <w:t>If a VASH veteran is determined to no longer require case management, the PHA must allow the family to move with the first available tenant-based voucher if no VASH voucher is immediately available and cannot require the family to wait for a VASH voucher to become available</w:t>
      </w:r>
      <w:r w:rsidR="00462CF4">
        <w:t>.</w:t>
      </w:r>
      <w:bookmarkEnd w:id="162"/>
    </w:p>
    <w:p w14:paraId="4EF86218" w14:textId="77777777" w:rsidR="0092379E" w:rsidRDefault="0092379E" w:rsidP="0092379E">
      <w:pPr>
        <w:spacing w:before="240"/>
        <w:jc w:val="center"/>
        <w:rPr>
          <w:rFonts w:cs="Times New Roman"/>
          <w:b/>
        </w:rPr>
      </w:pPr>
      <w:r>
        <w:rPr>
          <w:rFonts w:cs="Times New Roman"/>
          <w:sz w:val="23"/>
          <w:szCs w:val="23"/>
        </w:rPr>
        <w:br w:type="page"/>
      </w:r>
      <w:bookmarkStart w:id="214" w:name="_Hlk63769717"/>
      <w:r w:rsidR="008D66DE">
        <w:rPr>
          <w:rFonts w:cs="Times New Roman"/>
          <w:sz w:val="23"/>
          <w:szCs w:val="23"/>
        </w:rPr>
        <w:lastRenderedPageBreak/>
        <w:br w:type="page"/>
      </w:r>
      <w:r>
        <w:rPr>
          <w:rFonts w:cs="Times New Roman"/>
          <w:b/>
        </w:rPr>
        <w:lastRenderedPageBreak/>
        <w:t>PART IV: MAINSTREAM VOUCHER</w:t>
      </w:r>
      <w:r w:rsidR="002B1EE7">
        <w:rPr>
          <w:rFonts w:cs="Times New Roman"/>
          <w:b/>
        </w:rPr>
        <w:t xml:space="preserve"> PROGRAM</w:t>
      </w:r>
      <w:bookmarkEnd w:id="214"/>
    </w:p>
    <w:p w14:paraId="29D81999" w14:textId="77777777" w:rsidR="0092379E" w:rsidRPr="009F3C2A" w:rsidRDefault="0092379E" w:rsidP="0092379E">
      <w:pPr>
        <w:spacing w:before="240"/>
        <w:rPr>
          <w:rFonts w:cs="Times New Roman"/>
          <w:b/>
        </w:rPr>
      </w:pPr>
      <w:bookmarkStart w:id="215" w:name="_Hlk63769745"/>
      <w:r>
        <w:rPr>
          <w:rFonts w:cs="Times New Roman"/>
          <w:b/>
        </w:rPr>
        <w:t xml:space="preserve">19-IV.A. PROGRAM OVERVIEW </w:t>
      </w:r>
      <w:r w:rsidR="00D231D4">
        <w:rPr>
          <w:rFonts w:cs="Times New Roman"/>
          <w:b/>
        </w:rPr>
        <w:t>[</w:t>
      </w:r>
      <w:bookmarkStart w:id="216" w:name="_Hlk63846971"/>
      <w:r w:rsidR="00D231D4">
        <w:rPr>
          <w:rFonts w:cs="Times New Roman"/>
          <w:b/>
        </w:rPr>
        <w:t>Notice PIH 2020-01</w:t>
      </w:r>
      <w:bookmarkEnd w:id="216"/>
      <w:r w:rsidR="001D68B2">
        <w:rPr>
          <w:rFonts w:cs="Times New Roman"/>
          <w:b/>
        </w:rPr>
        <w:t xml:space="preserve"> and Notice PIH 2024-30</w:t>
      </w:r>
      <w:r w:rsidR="00D231D4">
        <w:rPr>
          <w:rFonts w:cs="Times New Roman"/>
          <w:b/>
        </w:rPr>
        <w:t>]</w:t>
      </w:r>
    </w:p>
    <w:bookmarkEnd w:id="215"/>
    <w:p w14:paraId="625AC51E" w14:textId="77777777" w:rsidR="00AC4A5F" w:rsidRDefault="00325A4F" w:rsidP="00787B22">
      <w:pPr>
        <w:suppressAutoHyphens/>
        <w:autoSpaceDE w:val="0"/>
        <w:autoSpaceDN w:val="0"/>
        <w:adjustRightInd w:val="0"/>
        <w:spacing w:before="120"/>
        <w:rPr>
          <w:rFonts w:cs="Times New Roman"/>
          <w:bCs/>
        </w:rPr>
      </w:pPr>
      <w:r>
        <w:rPr>
          <w:rFonts w:cs="Times New Roman"/>
          <w:bCs/>
        </w:rPr>
        <w:t>Mainstream vouchers assist non-elderly persons with disabilities</w:t>
      </w:r>
      <w:r w:rsidR="0041468F">
        <w:rPr>
          <w:rFonts w:cs="Times New Roman"/>
          <w:bCs/>
        </w:rPr>
        <w:t xml:space="preserve"> and their families</w:t>
      </w:r>
      <w:r w:rsidR="001D68B2" w:rsidRPr="001D68B2">
        <w:t xml:space="preserve"> </w:t>
      </w:r>
      <w:r w:rsidR="001D68B2">
        <w:t>(</w:t>
      </w:r>
      <w:r w:rsidR="001D68B2" w:rsidRPr="001D68B2">
        <w:rPr>
          <w:rFonts w:cs="Times New Roman"/>
          <w:bCs/>
        </w:rPr>
        <w:t>particularly those transitioning out of institutions or at serious risk of institutionalization</w:t>
      </w:r>
      <w:r w:rsidR="001D68B2">
        <w:rPr>
          <w:rFonts w:cs="Times New Roman"/>
          <w:bCs/>
        </w:rPr>
        <w:t>)</w:t>
      </w:r>
      <w:r>
        <w:rPr>
          <w:rFonts w:cs="Times New Roman"/>
          <w:bCs/>
        </w:rPr>
        <w:t xml:space="preserve"> in the form of </w:t>
      </w:r>
      <w:r w:rsidR="0041468F">
        <w:rPr>
          <w:rFonts w:cs="Times New Roman"/>
          <w:bCs/>
        </w:rPr>
        <w:t xml:space="preserve">either </w:t>
      </w:r>
      <w:r>
        <w:rPr>
          <w:rFonts w:cs="Times New Roman"/>
          <w:bCs/>
        </w:rPr>
        <w:t>project-based or tenant-based voucher assistance.</w:t>
      </w:r>
    </w:p>
    <w:p w14:paraId="4F48F520" w14:textId="77777777" w:rsidR="00AC4A5F" w:rsidRDefault="009D4C20" w:rsidP="00787B22">
      <w:pPr>
        <w:suppressAutoHyphens/>
        <w:autoSpaceDE w:val="0"/>
        <w:autoSpaceDN w:val="0"/>
        <w:adjustRightInd w:val="0"/>
        <w:spacing w:before="120"/>
        <w:rPr>
          <w:rFonts w:cs="Times New Roman"/>
          <w:bCs/>
        </w:rPr>
      </w:pPr>
      <w:r w:rsidRPr="009D4C20">
        <w:rPr>
          <w:rFonts w:cs="Times New Roman"/>
          <w:bCs/>
        </w:rPr>
        <w:t xml:space="preserve">The Mainstream </w:t>
      </w:r>
      <w:r>
        <w:rPr>
          <w:rFonts w:cs="Times New Roman"/>
          <w:bCs/>
        </w:rPr>
        <w:t>v</w:t>
      </w:r>
      <w:r w:rsidRPr="009D4C20">
        <w:rPr>
          <w:rFonts w:cs="Times New Roman"/>
          <w:bCs/>
        </w:rPr>
        <w:t xml:space="preserve">oucher </w:t>
      </w:r>
      <w:r>
        <w:rPr>
          <w:rFonts w:cs="Times New Roman"/>
          <w:bCs/>
        </w:rPr>
        <w:t>p</w:t>
      </w:r>
      <w:r w:rsidRPr="009D4C20">
        <w:rPr>
          <w:rFonts w:cs="Times New Roman"/>
          <w:bCs/>
        </w:rPr>
        <w:t xml:space="preserve">rogram, (previously referred to as the Mainstream 5-Year </w:t>
      </w:r>
      <w:r>
        <w:rPr>
          <w:rFonts w:cs="Times New Roman"/>
          <w:bCs/>
        </w:rPr>
        <w:t>p</w:t>
      </w:r>
      <w:r w:rsidRPr="009D4C20">
        <w:rPr>
          <w:rFonts w:cs="Times New Roman"/>
          <w:bCs/>
        </w:rPr>
        <w:t xml:space="preserve">rogram or the Section 811 </w:t>
      </w:r>
      <w:r w:rsidR="009C726B">
        <w:rPr>
          <w:rFonts w:cs="Times New Roman"/>
          <w:bCs/>
        </w:rPr>
        <w:t>v</w:t>
      </w:r>
      <w:r w:rsidRPr="009D4C20">
        <w:rPr>
          <w:rFonts w:cs="Times New Roman"/>
          <w:bCs/>
        </w:rPr>
        <w:t xml:space="preserve">oucher </w:t>
      </w:r>
      <w:r>
        <w:rPr>
          <w:rFonts w:cs="Times New Roman"/>
          <w:bCs/>
        </w:rPr>
        <w:t>p</w:t>
      </w:r>
      <w:r w:rsidRPr="009D4C20">
        <w:rPr>
          <w:rFonts w:cs="Times New Roman"/>
          <w:bCs/>
        </w:rPr>
        <w:t xml:space="preserve">rogram) was originally authorized under the National Affordable Housing Act of 1990. </w:t>
      </w:r>
      <w:r w:rsidR="001471A4">
        <w:rPr>
          <w:rFonts w:cs="Times New Roman"/>
          <w:bCs/>
        </w:rPr>
        <w:t>Mainstream vouchers</w:t>
      </w:r>
      <w:r w:rsidR="001471A4" w:rsidRPr="009D4C20">
        <w:rPr>
          <w:rFonts w:cs="Times New Roman"/>
          <w:bCs/>
        </w:rPr>
        <w:t xml:space="preserve"> operated separately from the regular HCV program</w:t>
      </w:r>
      <w:r w:rsidR="001471A4">
        <w:rPr>
          <w:rFonts w:cs="Times New Roman"/>
          <w:bCs/>
        </w:rPr>
        <w:t xml:space="preserve"> u</w:t>
      </w:r>
      <w:r w:rsidRPr="009D4C20">
        <w:rPr>
          <w:rFonts w:cs="Times New Roman"/>
          <w:bCs/>
        </w:rPr>
        <w:t xml:space="preserve">ntil the passage of the Frank Melville Supportive Housing Investment Act </w:t>
      </w:r>
      <w:r w:rsidR="00ED0221">
        <w:rPr>
          <w:rFonts w:cs="Times New Roman"/>
          <w:bCs/>
        </w:rPr>
        <w:t>of</w:t>
      </w:r>
      <w:r w:rsidR="001471A4">
        <w:rPr>
          <w:rFonts w:cs="Times New Roman"/>
          <w:bCs/>
        </w:rPr>
        <w:t xml:space="preserve"> </w:t>
      </w:r>
      <w:r w:rsidRPr="009D4C20">
        <w:rPr>
          <w:rFonts w:cs="Times New Roman"/>
          <w:bCs/>
        </w:rPr>
        <w:t>2010</w:t>
      </w:r>
      <w:r w:rsidR="001471A4">
        <w:rPr>
          <w:rFonts w:cs="Times New Roman"/>
          <w:bCs/>
        </w:rPr>
        <w:t>. F</w:t>
      </w:r>
      <w:r w:rsidRPr="009D4C20">
        <w:rPr>
          <w:rFonts w:cs="Times New Roman"/>
          <w:bCs/>
        </w:rPr>
        <w:t xml:space="preserve">unding for Mainstream voucher renewals and administrative fees was first </w:t>
      </w:r>
      <w:r w:rsidR="009C726B">
        <w:rPr>
          <w:rFonts w:cs="Times New Roman"/>
          <w:bCs/>
        </w:rPr>
        <w:t xml:space="preserve">made available </w:t>
      </w:r>
      <w:r w:rsidR="001471A4">
        <w:rPr>
          <w:rFonts w:cs="Times New Roman"/>
          <w:bCs/>
        </w:rPr>
        <w:t>in</w:t>
      </w:r>
      <w:r w:rsidRPr="009D4C20">
        <w:rPr>
          <w:rFonts w:cs="Times New Roman"/>
          <w:bCs/>
        </w:rPr>
        <w:t xml:space="preserve"> 2012. </w:t>
      </w:r>
      <w:r w:rsidR="001471A4">
        <w:rPr>
          <w:rFonts w:cs="Times New Roman"/>
          <w:bCs/>
        </w:rPr>
        <w:t>In 2017 and 2019, i</w:t>
      </w:r>
      <w:r w:rsidRPr="009D4C20">
        <w:rPr>
          <w:rFonts w:cs="Times New Roman"/>
          <w:bCs/>
        </w:rPr>
        <w:t xml:space="preserve">ncremental vouchers </w:t>
      </w:r>
      <w:r w:rsidR="001471A4">
        <w:rPr>
          <w:rFonts w:cs="Times New Roman"/>
          <w:bCs/>
        </w:rPr>
        <w:t>were made available for the first time since the Melville Act</w:t>
      </w:r>
      <w:r w:rsidR="00ED0221" w:rsidRPr="00ED0221">
        <w:rPr>
          <w:rFonts w:cs="Times New Roman"/>
          <w:bCs/>
        </w:rPr>
        <w:t xml:space="preserve"> </w:t>
      </w:r>
      <w:r w:rsidR="00ED0221">
        <w:rPr>
          <w:rFonts w:cs="Times New Roman"/>
          <w:bCs/>
        </w:rPr>
        <w:t>(in addition to renewals and administrative fees)</w:t>
      </w:r>
      <w:r w:rsidR="001471A4">
        <w:rPr>
          <w:rFonts w:cs="Times New Roman"/>
          <w:bCs/>
        </w:rPr>
        <w:t>, and P</w:t>
      </w:r>
      <w:r w:rsidR="00AC4A5F">
        <w:rPr>
          <w:rFonts w:cs="Times New Roman"/>
          <w:bCs/>
        </w:rPr>
        <w:t xml:space="preserve">HAs </w:t>
      </w:r>
      <w:r w:rsidR="001471A4">
        <w:rPr>
          <w:rFonts w:cs="Times New Roman"/>
          <w:bCs/>
        </w:rPr>
        <w:t>were invited to apply for a</w:t>
      </w:r>
      <w:r w:rsidR="00AC4A5F">
        <w:rPr>
          <w:rFonts w:cs="Times New Roman"/>
          <w:bCs/>
        </w:rPr>
        <w:t xml:space="preserve"> competitive award </w:t>
      </w:r>
      <w:r>
        <w:rPr>
          <w:rFonts w:cs="Times New Roman"/>
          <w:bCs/>
        </w:rPr>
        <w:t xml:space="preserve">of Mainstream vouchers </w:t>
      </w:r>
      <w:r w:rsidR="001471A4">
        <w:rPr>
          <w:rFonts w:cs="Times New Roman"/>
          <w:bCs/>
        </w:rPr>
        <w:t>under</w:t>
      </w:r>
      <w:r w:rsidR="00AC4A5F">
        <w:rPr>
          <w:rFonts w:cs="Times New Roman"/>
          <w:bCs/>
        </w:rPr>
        <w:t xml:space="preserve"> </w:t>
      </w:r>
      <w:r w:rsidR="009C726B">
        <w:rPr>
          <w:rFonts w:cs="Times New Roman"/>
          <w:bCs/>
        </w:rPr>
        <w:t xml:space="preserve">the </w:t>
      </w:r>
      <w:r w:rsidR="00AC4A5F">
        <w:rPr>
          <w:rFonts w:cs="Times New Roman"/>
          <w:bCs/>
        </w:rPr>
        <w:t xml:space="preserve">FY17 </w:t>
      </w:r>
      <w:r w:rsidR="001471A4">
        <w:rPr>
          <w:rFonts w:cs="Times New Roman"/>
          <w:bCs/>
        </w:rPr>
        <w:t>and</w:t>
      </w:r>
      <w:r w:rsidR="0041468F">
        <w:rPr>
          <w:rFonts w:cs="Times New Roman"/>
          <w:bCs/>
        </w:rPr>
        <w:t xml:space="preserve"> FY19 NOFAs.</w:t>
      </w:r>
      <w:r w:rsidR="00AC4A5F">
        <w:rPr>
          <w:rFonts w:cs="Times New Roman"/>
          <w:bCs/>
        </w:rPr>
        <w:t xml:space="preserve"> In 2020, </w:t>
      </w:r>
      <w:r w:rsidR="006B414C">
        <w:rPr>
          <w:rFonts w:cs="Times New Roman"/>
          <w:bCs/>
        </w:rPr>
        <w:t>Notice PIH 2020-22 provided an opportunity for any PHA administer</w:t>
      </w:r>
      <w:r w:rsidR="001471A4">
        <w:rPr>
          <w:rFonts w:cs="Times New Roman"/>
          <w:bCs/>
        </w:rPr>
        <w:t>ing</w:t>
      </w:r>
      <w:r w:rsidR="006B414C">
        <w:rPr>
          <w:rFonts w:cs="Times New Roman"/>
          <w:bCs/>
        </w:rPr>
        <w:t xml:space="preserve"> an HCV program to apply for Mainstream vouchers noncompetitively, </w:t>
      </w:r>
      <w:r w:rsidR="001471A4">
        <w:rPr>
          <w:rFonts w:cs="Times New Roman"/>
          <w:bCs/>
        </w:rPr>
        <w:t xml:space="preserve">while </w:t>
      </w:r>
      <w:r w:rsidR="006B414C">
        <w:rPr>
          <w:rFonts w:cs="Times New Roman"/>
          <w:bCs/>
        </w:rPr>
        <w:t>Notice PIH 2020-09 authorized an increase in Mainstream voucher units and budget authority for those PHAs</w:t>
      </w:r>
      <w:r w:rsidR="00ED0221">
        <w:rPr>
          <w:rFonts w:cs="Times New Roman"/>
          <w:bCs/>
        </w:rPr>
        <w:t xml:space="preserve"> already</w:t>
      </w:r>
      <w:r w:rsidR="006B414C">
        <w:rPr>
          <w:rFonts w:cs="Times New Roman"/>
          <w:bCs/>
        </w:rPr>
        <w:t xml:space="preserve"> awarded </w:t>
      </w:r>
      <w:r w:rsidR="00ED0221">
        <w:rPr>
          <w:rFonts w:cs="Times New Roman"/>
          <w:bCs/>
        </w:rPr>
        <w:t xml:space="preserve">Mainstream vouchers </w:t>
      </w:r>
      <w:r w:rsidR="001471A4">
        <w:rPr>
          <w:rFonts w:cs="Times New Roman"/>
          <w:bCs/>
        </w:rPr>
        <w:t>under</w:t>
      </w:r>
      <w:r w:rsidR="006B414C">
        <w:rPr>
          <w:rFonts w:cs="Times New Roman"/>
          <w:bCs/>
        </w:rPr>
        <w:t xml:space="preserve"> the FY17 and FY19 NOFAs.</w:t>
      </w:r>
    </w:p>
    <w:p w14:paraId="3CF0B5AD" w14:textId="77777777" w:rsidR="00E12DEE" w:rsidRDefault="001D68B2" w:rsidP="00787B22">
      <w:pPr>
        <w:pStyle w:val="Body"/>
        <w:keepNext w:val="0"/>
        <w:spacing w:before="120" w:after="0"/>
      </w:pPr>
      <w:r>
        <w:t>F</w:t>
      </w:r>
      <w:r w:rsidRPr="001D68B2">
        <w:t xml:space="preserve">unding and reporting for Mainstream </w:t>
      </w:r>
      <w:r>
        <w:t>v</w:t>
      </w:r>
      <w:r w:rsidRPr="001D68B2">
        <w:t xml:space="preserve">ouchers is separate from the HCV program. </w:t>
      </w:r>
      <w:r w:rsidR="00E12DEE">
        <w:t xml:space="preserve">Funds for Mainstream vouchers may be recaptured and reallocated if the PHA does not comply with </w:t>
      </w:r>
      <w:r w:rsidR="00CB4743">
        <w:t xml:space="preserve">all </w:t>
      </w:r>
      <w:r w:rsidR="00E12DEE">
        <w:t>program requirements or fails to maintain a utilization rate of 80 percent for the PHA’s Mainstream vouchers.</w:t>
      </w:r>
    </w:p>
    <w:p w14:paraId="79767AA5" w14:textId="77777777" w:rsidR="001D68B2" w:rsidRPr="00E12DEE" w:rsidRDefault="001D68B2" w:rsidP="00787B22">
      <w:pPr>
        <w:pStyle w:val="Body"/>
        <w:keepNext w:val="0"/>
        <w:spacing w:before="120" w:after="0"/>
      </w:pPr>
      <w:r w:rsidRPr="001D68B2">
        <w:t>The Consolidated Appropriations Act, 2024 (Public Law 118-42</w:t>
      </w:r>
      <w:r>
        <w:t xml:space="preserve">) </w:t>
      </w:r>
      <w:r w:rsidRPr="001D68B2">
        <w:t xml:space="preserve">authorized HUD to establish waivers and alternative requirements for Mainstream Vouchers related to the administration of waiting lists, local preferences, and the initial term and extensions of tenant-based vouchers.  HUD is not permitted to waive requirements related to tenant rights and protections, rent setting, fair housing, nondiscrimination, labor standards, and the environment. </w:t>
      </w:r>
      <w:r>
        <w:t>Prior to this, Mainstream vouchers follow the same program requirements as standard vouchers.</w:t>
      </w:r>
    </w:p>
    <w:p w14:paraId="514C131C" w14:textId="77777777" w:rsidR="007B6C37" w:rsidRDefault="009C726B" w:rsidP="00787B22">
      <w:pPr>
        <w:autoSpaceDE w:val="0"/>
        <w:autoSpaceDN w:val="0"/>
        <w:adjustRightInd w:val="0"/>
        <w:spacing w:before="240"/>
        <w:rPr>
          <w:rFonts w:cs="Times New Roman"/>
          <w:b/>
          <w:bCs/>
          <w:sz w:val="23"/>
          <w:szCs w:val="23"/>
        </w:rPr>
      </w:pPr>
      <w:bookmarkStart w:id="217" w:name="_Hlk63769767"/>
      <w:r>
        <w:rPr>
          <w:rFonts w:cs="Times New Roman"/>
          <w:b/>
          <w:bCs/>
          <w:sz w:val="23"/>
          <w:szCs w:val="23"/>
        </w:rPr>
        <w:br w:type="page"/>
      </w:r>
      <w:r w:rsidR="00816D05" w:rsidRPr="00816D05">
        <w:rPr>
          <w:rFonts w:cs="Times New Roman"/>
          <w:b/>
          <w:bCs/>
          <w:sz w:val="23"/>
          <w:szCs w:val="23"/>
        </w:rPr>
        <w:lastRenderedPageBreak/>
        <w:t>19-IV.</w:t>
      </w:r>
      <w:r>
        <w:rPr>
          <w:rFonts w:cs="Times New Roman"/>
          <w:b/>
          <w:bCs/>
          <w:sz w:val="23"/>
          <w:szCs w:val="23"/>
        </w:rPr>
        <w:t>B</w:t>
      </w:r>
      <w:r w:rsidR="00816D05" w:rsidRPr="00816D05">
        <w:rPr>
          <w:rFonts w:cs="Times New Roman"/>
          <w:b/>
          <w:bCs/>
          <w:sz w:val="23"/>
          <w:szCs w:val="23"/>
        </w:rPr>
        <w:t>. ELIGIBLE POPULATION</w:t>
      </w:r>
      <w:bookmarkEnd w:id="217"/>
      <w:r w:rsidR="00E12DEE">
        <w:rPr>
          <w:rFonts w:cs="Times New Roman"/>
          <w:b/>
          <w:bCs/>
          <w:sz w:val="23"/>
          <w:szCs w:val="23"/>
        </w:rPr>
        <w:t xml:space="preserve"> </w:t>
      </w:r>
      <w:bookmarkStart w:id="218" w:name="_Hlk63846997"/>
      <w:r w:rsidR="00E12DEE">
        <w:rPr>
          <w:rFonts w:cs="Times New Roman"/>
          <w:b/>
          <w:bCs/>
          <w:sz w:val="23"/>
          <w:szCs w:val="23"/>
        </w:rPr>
        <w:t>[Notice PIH 2020-01 and Notice PIH 2020-22]</w:t>
      </w:r>
      <w:bookmarkEnd w:id="218"/>
    </w:p>
    <w:p w14:paraId="6E860D15" w14:textId="77777777" w:rsidR="007B6C37" w:rsidRDefault="00816D05" w:rsidP="009C726B">
      <w:pPr>
        <w:autoSpaceDE w:val="0"/>
        <w:autoSpaceDN w:val="0"/>
        <w:adjustRightInd w:val="0"/>
        <w:spacing w:before="120"/>
        <w:rPr>
          <w:rFonts w:cs="Times New Roman"/>
        </w:rPr>
      </w:pPr>
      <w:r w:rsidRPr="007B6C37">
        <w:rPr>
          <w:rFonts w:cs="Times New Roman"/>
        </w:rPr>
        <w:t xml:space="preserve">All Mainstream vouchers </w:t>
      </w:r>
      <w:r w:rsidR="005763E7" w:rsidRPr="007B6C37">
        <w:rPr>
          <w:rFonts w:cs="Times New Roman"/>
        </w:rPr>
        <w:t xml:space="preserve">must be used to </w:t>
      </w:r>
      <w:r w:rsidRPr="007B6C37">
        <w:rPr>
          <w:rFonts w:cs="Times New Roman"/>
        </w:rPr>
        <w:t xml:space="preserve">serve </w:t>
      </w:r>
      <w:r w:rsidR="005763E7" w:rsidRPr="007B6C37">
        <w:rPr>
          <w:rFonts w:cs="Times New Roman"/>
        </w:rPr>
        <w:t>non-elderly persons with disabilities and their families</w:t>
      </w:r>
      <w:r w:rsidR="009C726B">
        <w:rPr>
          <w:rFonts w:cs="Times New Roman"/>
        </w:rPr>
        <w:t>,</w:t>
      </w:r>
      <w:r w:rsidR="00CB4743" w:rsidRPr="007B6C37">
        <w:rPr>
          <w:rFonts w:cs="Times New Roman"/>
        </w:rPr>
        <w:t xml:space="preserve"> </w:t>
      </w:r>
      <w:r w:rsidR="005763E7" w:rsidRPr="007B6C37">
        <w:rPr>
          <w:rFonts w:cs="Times New Roman"/>
        </w:rPr>
        <w:t>defined</w:t>
      </w:r>
      <w:r w:rsidRPr="007B6C37">
        <w:rPr>
          <w:rFonts w:cs="Times New Roman"/>
        </w:rPr>
        <w:t xml:space="preserve"> as any family that includes a person with disabilities who is at least 18 years old and not yet 62 years old a</w:t>
      </w:r>
      <w:r w:rsidR="0034253A" w:rsidRPr="007B6C37">
        <w:rPr>
          <w:rFonts w:cs="Times New Roman"/>
        </w:rPr>
        <w:t>s of</w:t>
      </w:r>
      <w:r w:rsidRPr="007B6C37">
        <w:rPr>
          <w:rFonts w:cs="Times New Roman"/>
        </w:rPr>
        <w:t xml:space="preserve"> the effective date of the initial HAP contract.</w:t>
      </w:r>
      <w:r w:rsidR="005763E7" w:rsidRPr="007B6C37">
        <w:rPr>
          <w:rFonts w:cs="Times New Roman"/>
        </w:rPr>
        <w:t xml:space="preserve"> The eligible </w:t>
      </w:r>
      <w:r w:rsidR="00CB4743" w:rsidRPr="007B6C37">
        <w:rPr>
          <w:rFonts w:cs="Times New Roman"/>
        </w:rPr>
        <w:t xml:space="preserve">disabled </w:t>
      </w:r>
      <w:r w:rsidR="005763E7" w:rsidRPr="007B6C37">
        <w:rPr>
          <w:rFonts w:cs="Times New Roman"/>
        </w:rPr>
        <w:t>household member does not need to be the head of household.</w:t>
      </w:r>
    </w:p>
    <w:p w14:paraId="27B0DEC2" w14:textId="77777777" w:rsidR="007B6C37" w:rsidRDefault="0034253A" w:rsidP="009C726B">
      <w:pPr>
        <w:autoSpaceDE w:val="0"/>
        <w:autoSpaceDN w:val="0"/>
        <w:adjustRightInd w:val="0"/>
        <w:spacing w:before="120"/>
        <w:rPr>
          <w:rFonts w:cs="Times New Roman"/>
        </w:rPr>
      </w:pPr>
      <w:r w:rsidRPr="007B6C37">
        <w:rPr>
          <w:rFonts w:cs="Times New Roman"/>
        </w:rPr>
        <w:t>The definition of person with disabilities for purposes of Mainstream vouchers is the statutory definition under section 3(b)(3)(E) of the 1937 Act, which is the same as is used for allowances and deductions in the HCV program and is provided in Exhibit 3-1 of this policy.</w:t>
      </w:r>
    </w:p>
    <w:p w14:paraId="475E8354" w14:textId="77777777" w:rsidR="00816D05" w:rsidRPr="007B6C37" w:rsidRDefault="00816D05" w:rsidP="009C726B">
      <w:pPr>
        <w:autoSpaceDE w:val="0"/>
        <w:autoSpaceDN w:val="0"/>
        <w:adjustRightInd w:val="0"/>
        <w:spacing w:before="120"/>
        <w:rPr>
          <w:rFonts w:cs="Times New Roman"/>
          <w:b/>
          <w:bCs/>
          <w:sz w:val="23"/>
          <w:szCs w:val="23"/>
        </w:rPr>
      </w:pPr>
      <w:r w:rsidRPr="007B6C37">
        <w:rPr>
          <w:rFonts w:cs="Times New Roman"/>
        </w:rPr>
        <w:t>Existing families receiving Mainstream vouchers, where the eligible family member is now age 62 or older, will not “age out” of the program as long as the family was eligible on the day it was first assisted under a HAP contract.</w:t>
      </w:r>
    </w:p>
    <w:p w14:paraId="0FE118F7" w14:textId="77777777" w:rsidR="00E12DEE" w:rsidRDefault="00E12DEE" w:rsidP="00787B22">
      <w:pPr>
        <w:pStyle w:val="Body"/>
        <w:keepNext w:val="0"/>
        <w:spacing w:before="120" w:after="0"/>
      </w:pPr>
      <w:r>
        <w:t>The PHA may not implement eligibility screening criteria for Mainstream vouchers that is different from that of the regular HCV program.</w:t>
      </w:r>
    </w:p>
    <w:p w14:paraId="49878157" w14:textId="77777777" w:rsidR="00816D05" w:rsidRPr="00803542" w:rsidRDefault="00816D05" w:rsidP="00787B22">
      <w:pPr>
        <w:autoSpaceDE w:val="0"/>
        <w:autoSpaceDN w:val="0"/>
        <w:adjustRightInd w:val="0"/>
        <w:spacing w:before="240"/>
        <w:rPr>
          <w:b/>
          <w:bCs/>
        </w:rPr>
      </w:pPr>
      <w:bookmarkStart w:id="219" w:name="_Hlk63769821"/>
      <w:r>
        <w:rPr>
          <w:b/>
          <w:bCs/>
        </w:rPr>
        <w:t>19-IV.</w:t>
      </w:r>
      <w:r w:rsidR="009C726B">
        <w:rPr>
          <w:b/>
          <w:bCs/>
        </w:rPr>
        <w:t>C</w:t>
      </w:r>
      <w:r>
        <w:rPr>
          <w:b/>
          <w:bCs/>
        </w:rPr>
        <w:t>. PART</w:t>
      </w:r>
      <w:r w:rsidR="00676132">
        <w:rPr>
          <w:b/>
          <w:bCs/>
        </w:rPr>
        <w:t>N</w:t>
      </w:r>
      <w:r>
        <w:rPr>
          <w:b/>
          <w:bCs/>
        </w:rPr>
        <w:t>ERS</w:t>
      </w:r>
      <w:r w:rsidR="00676132">
        <w:rPr>
          <w:b/>
          <w:bCs/>
        </w:rPr>
        <w:t>H</w:t>
      </w:r>
      <w:r>
        <w:rPr>
          <w:b/>
          <w:bCs/>
        </w:rPr>
        <w:t>IP AND SUPPORTIVE SERVICES</w:t>
      </w:r>
      <w:r w:rsidR="005D7FA4">
        <w:rPr>
          <w:b/>
          <w:bCs/>
        </w:rPr>
        <w:t xml:space="preserve"> </w:t>
      </w:r>
      <w:bookmarkStart w:id="220" w:name="_Hlk63847057"/>
      <w:r w:rsidR="005D7FA4">
        <w:rPr>
          <w:b/>
          <w:bCs/>
        </w:rPr>
        <w:t>[Notice PIH 2020-01]</w:t>
      </w:r>
      <w:bookmarkEnd w:id="220"/>
    </w:p>
    <w:bookmarkEnd w:id="219"/>
    <w:p w14:paraId="6E79B6A0" w14:textId="77777777" w:rsidR="00816D05" w:rsidRDefault="00816D05" w:rsidP="00787B22">
      <w:pPr>
        <w:pStyle w:val="BodyText"/>
        <w:spacing w:before="120" w:line="240" w:lineRule="auto"/>
      </w:pPr>
      <w:r>
        <w:t>PHAs are encouraged but not required to establish formal and informal partnerships with a variety of organizations that assist persons with disabilities</w:t>
      </w:r>
      <w:r w:rsidR="009A0B5B">
        <w:t xml:space="preserve"> to help ensure eligible participants find and maintain stable housing</w:t>
      </w:r>
      <w:r>
        <w:t>.</w:t>
      </w:r>
    </w:p>
    <w:p w14:paraId="4E601807" w14:textId="77777777" w:rsidR="00816D05" w:rsidRPr="00816D05" w:rsidRDefault="00816D05" w:rsidP="00787B22">
      <w:pPr>
        <w:tabs>
          <w:tab w:val="left" w:pos="1800"/>
        </w:tabs>
        <w:autoSpaceDE w:val="0"/>
        <w:autoSpaceDN w:val="0"/>
        <w:adjustRightInd w:val="0"/>
        <w:spacing w:before="120"/>
        <w:ind w:left="720"/>
        <w:rPr>
          <w:rFonts w:cs="Times New Roman"/>
          <w:bCs/>
          <w:iCs/>
          <w:u w:val="single"/>
        </w:rPr>
      </w:pPr>
      <w:r w:rsidRPr="00816D05">
        <w:rPr>
          <w:rFonts w:cs="Times New Roman"/>
          <w:bCs/>
          <w:iCs/>
          <w:u w:val="single"/>
        </w:rPr>
        <w:t>PHA Policy</w:t>
      </w:r>
    </w:p>
    <w:p w14:paraId="5786A0C7" w14:textId="77777777" w:rsidR="00816D05" w:rsidRPr="00816D05" w:rsidRDefault="00816D05" w:rsidP="00787B22">
      <w:pPr>
        <w:tabs>
          <w:tab w:val="left" w:pos="1800"/>
        </w:tabs>
        <w:autoSpaceDE w:val="0"/>
        <w:autoSpaceDN w:val="0"/>
        <w:adjustRightInd w:val="0"/>
        <w:spacing w:before="120"/>
        <w:ind w:left="720"/>
        <w:rPr>
          <w:rFonts w:cs="Times New Roman"/>
          <w:bCs/>
        </w:rPr>
      </w:pPr>
      <w:bookmarkStart w:id="221" w:name="_Hlk63847081"/>
      <w:r w:rsidRPr="00816D05">
        <w:rPr>
          <w:rFonts w:cs="Times New Roman"/>
          <w:bCs/>
          <w:iCs/>
        </w:rPr>
        <w:t xml:space="preserve">The PHA will implement a Mainstream program, in partnership with </w:t>
      </w:r>
      <w:r w:rsidRPr="00816D05">
        <w:rPr>
          <w:rFonts w:cs="Times New Roman"/>
          <w:b/>
          <w:i/>
        </w:rPr>
        <w:t>[insert names of any groups with which the PHA has formed partnerships].</w:t>
      </w:r>
      <w:r w:rsidRPr="00816D05">
        <w:rPr>
          <w:rFonts w:cs="Times New Roman"/>
          <w:bCs/>
        </w:rPr>
        <w:t xml:space="preserve"> </w:t>
      </w:r>
    </w:p>
    <w:p w14:paraId="62D2E322" w14:textId="77777777" w:rsidR="00816D05" w:rsidRDefault="00787B22" w:rsidP="00787B22">
      <w:pPr>
        <w:autoSpaceDE w:val="0"/>
        <w:autoSpaceDN w:val="0"/>
        <w:adjustRightInd w:val="0"/>
        <w:spacing w:before="240"/>
        <w:rPr>
          <w:b/>
          <w:bCs/>
        </w:rPr>
      </w:pPr>
      <w:bookmarkStart w:id="222" w:name="_Hlk63769839"/>
      <w:bookmarkEnd w:id="221"/>
      <w:r>
        <w:rPr>
          <w:b/>
          <w:bCs/>
        </w:rPr>
        <w:br w:type="page"/>
      </w:r>
      <w:r w:rsidR="00816D05">
        <w:rPr>
          <w:b/>
          <w:bCs/>
        </w:rPr>
        <w:lastRenderedPageBreak/>
        <w:t>19-IV.</w:t>
      </w:r>
      <w:r w:rsidR="009C726B">
        <w:rPr>
          <w:b/>
          <w:bCs/>
        </w:rPr>
        <w:t>D</w:t>
      </w:r>
      <w:r w:rsidR="00816D05">
        <w:rPr>
          <w:b/>
          <w:bCs/>
        </w:rPr>
        <w:t xml:space="preserve">. </w:t>
      </w:r>
      <w:bookmarkStart w:id="223" w:name="_Hlk180498976"/>
      <w:r w:rsidR="00816D05">
        <w:rPr>
          <w:b/>
          <w:bCs/>
        </w:rPr>
        <w:t xml:space="preserve">WAITING LIST </w:t>
      </w:r>
      <w:bookmarkStart w:id="224" w:name="_Hlk68274982"/>
      <w:r w:rsidR="0095465F">
        <w:rPr>
          <w:b/>
          <w:bCs/>
        </w:rPr>
        <w:t>ADMINISTRATION</w:t>
      </w:r>
      <w:bookmarkEnd w:id="224"/>
      <w:r w:rsidR="00D7398F">
        <w:rPr>
          <w:b/>
          <w:bCs/>
        </w:rPr>
        <w:t xml:space="preserve"> </w:t>
      </w:r>
      <w:bookmarkEnd w:id="223"/>
      <w:r w:rsidR="00D7398F">
        <w:rPr>
          <w:b/>
          <w:bCs/>
        </w:rPr>
        <w:t>[Notice PIH 2024-30]</w:t>
      </w:r>
    </w:p>
    <w:bookmarkEnd w:id="222"/>
    <w:p w14:paraId="4F607E52" w14:textId="77777777" w:rsidR="00BF3D1C" w:rsidRDefault="00B207F6" w:rsidP="00787B22">
      <w:pPr>
        <w:pStyle w:val="BodyText"/>
        <w:spacing w:before="120" w:line="240" w:lineRule="auto"/>
      </w:pPr>
      <w:r>
        <w:t>For Mainstream vouchers</w:t>
      </w:r>
      <w:r w:rsidR="00BF3D1C">
        <w:t>,</w:t>
      </w:r>
      <w:r>
        <w:t xml:space="preserve"> HUD has waived 24 CFR 982.204(f)</w:t>
      </w:r>
      <w:r w:rsidR="00BB2882">
        <w:t>,</w:t>
      </w:r>
      <w:r>
        <w:t xml:space="preserve"> </w:t>
      </w:r>
      <w:r w:rsidR="00BF3D1C">
        <w:t xml:space="preserve">which requires one waiting list for the HCV program and allows </w:t>
      </w:r>
      <w:r>
        <w:t>PHA the discretion to operate a Mainstream voucher waiting list that is separate from the general HCV waiting list. This is optional.</w:t>
      </w:r>
    </w:p>
    <w:p w14:paraId="43DAEA01" w14:textId="77777777" w:rsidR="00BF3D1C" w:rsidRDefault="00BF3D1C" w:rsidP="00787B22">
      <w:pPr>
        <w:pStyle w:val="BodyText"/>
        <w:spacing w:before="120" w:line="240" w:lineRule="auto"/>
        <w:rPr>
          <w:color w:val="000000"/>
          <w:w w:val="0"/>
        </w:rPr>
      </w:pPr>
      <w:r w:rsidRPr="00E0064B">
        <w:rPr>
          <w:color w:val="000000"/>
          <w:w w:val="0"/>
        </w:rPr>
        <w:t>If the PHA chooses to create a separate Mainstream waiting list, the PHA must notify families on the HCV waiting list of the separate Mainstream waiting list and provide an opportunity for families on the HCV list to be placed on the Mainstream list.</w:t>
      </w:r>
    </w:p>
    <w:p w14:paraId="404FF684" w14:textId="77777777" w:rsidR="00B207F6" w:rsidRDefault="00D7398F" w:rsidP="00787B22">
      <w:pPr>
        <w:pStyle w:val="BodyText"/>
        <w:spacing w:before="120" w:line="240" w:lineRule="auto"/>
      </w:pPr>
      <w:r w:rsidRPr="00D7398F">
        <w:t xml:space="preserve">If </w:t>
      </w:r>
      <w:r>
        <w:t>the</w:t>
      </w:r>
      <w:r w:rsidRPr="00D7398F">
        <w:t xml:space="preserve"> PHA does not pursue the optional waiver to maintain a separate Mainstream waiting list, the PHA must still ensure program access for individuals with disabilities.</w:t>
      </w:r>
    </w:p>
    <w:p w14:paraId="56B0EABC" w14:textId="77777777" w:rsidR="00816D05" w:rsidRDefault="00C97BF7" w:rsidP="00787B22">
      <w:pPr>
        <w:pStyle w:val="BodyText"/>
        <w:spacing w:before="120" w:line="240" w:lineRule="auto"/>
      </w:pPr>
      <w:r>
        <w:t xml:space="preserve">Upon turnover, </w:t>
      </w:r>
      <w:r w:rsidR="00816D05">
        <w:t xml:space="preserve">vouchers must be provided to </w:t>
      </w:r>
      <w:r w:rsidR="00293745">
        <w:t>Mainstream-eligible families</w:t>
      </w:r>
      <w:r w:rsidR="00816D05">
        <w:t>.</w:t>
      </w:r>
    </w:p>
    <w:p w14:paraId="5C2A24C2" w14:textId="77777777" w:rsidR="00BF3D1C" w:rsidRPr="0099114B" w:rsidRDefault="00BF3D1C" w:rsidP="0099114B">
      <w:pPr>
        <w:pStyle w:val="BodyText"/>
        <w:spacing w:before="120" w:line="240" w:lineRule="auto"/>
        <w:ind w:left="720"/>
        <w:rPr>
          <w:u w:val="single"/>
        </w:rPr>
      </w:pPr>
      <w:r w:rsidRPr="0099114B">
        <w:rPr>
          <w:u w:val="single"/>
        </w:rPr>
        <w:t>PHA Policy</w:t>
      </w:r>
    </w:p>
    <w:p w14:paraId="57D106FC" w14:textId="77777777" w:rsidR="00BF3D1C" w:rsidRDefault="00BF3D1C" w:rsidP="00BF3D1C">
      <w:pPr>
        <w:pStyle w:val="BodyText"/>
        <w:spacing w:before="120" w:line="240" w:lineRule="auto"/>
        <w:ind w:left="720"/>
      </w:pPr>
      <w:r>
        <w:t>The PHA will establish a separate waiting list for the Mainstream program.</w:t>
      </w:r>
    </w:p>
    <w:p w14:paraId="0905C997" w14:textId="77777777" w:rsidR="00BF3D1C" w:rsidRDefault="00BF3D1C" w:rsidP="0099114B">
      <w:pPr>
        <w:pStyle w:val="BodyText"/>
        <w:spacing w:before="120" w:line="240" w:lineRule="auto"/>
        <w:ind w:left="720"/>
      </w:pPr>
      <w:r>
        <w:t>All PHA policies on opening, closing, and updating the waiting list in Chapter 4 will also apply to the Mainstream waiting list.</w:t>
      </w:r>
    </w:p>
    <w:p w14:paraId="3E1369BE" w14:textId="77777777" w:rsidR="00D7398F" w:rsidRPr="008C221A" w:rsidRDefault="00D7398F" w:rsidP="00EF694D">
      <w:pPr>
        <w:tabs>
          <w:tab w:val="left" w:pos="1800"/>
        </w:tabs>
        <w:autoSpaceDE w:val="0"/>
        <w:autoSpaceDN w:val="0"/>
        <w:adjustRightInd w:val="0"/>
        <w:spacing w:before="240"/>
        <w:rPr>
          <w:b/>
          <w:bCs/>
        </w:rPr>
      </w:pPr>
      <w:r>
        <w:rPr>
          <w:b/>
          <w:bCs/>
        </w:rPr>
        <w:br w:type="page"/>
      </w:r>
      <w:bookmarkStart w:id="225" w:name="_Hlk175215593"/>
      <w:r w:rsidRPr="008C221A">
        <w:rPr>
          <w:b/>
          <w:bCs/>
        </w:rPr>
        <w:lastRenderedPageBreak/>
        <w:t>19</w:t>
      </w:r>
      <w:r w:rsidR="008C221A">
        <w:rPr>
          <w:b/>
          <w:bCs/>
        </w:rPr>
        <w:t>-</w:t>
      </w:r>
      <w:r w:rsidRPr="008C221A">
        <w:rPr>
          <w:b/>
          <w:bCs/>
        </w:rPr>
        <w:t>IV.E. PREFERENCES</w:t>
      </w:r>
      <w:r>
        <w:rPr>
          <w:b/>
          <w:bCs/>
        </w:rPr>
        <w:t xml:space="preserve"> [Notice PIH 2024-30]</w:t>
      </w:r>
      <w:bookmarkEnd w:id="225"/>
    </w:p>
    <w:p w14:paraId="09CC673B" w14:textId="77777777" w:rsidR="00F73CF4" w:rsidRPr="008C221A" w:rsidRDefault="00060A48" w:rsidP="008C221A">
      <w:pPr>
        <w:autoSpaceDE w:val="0"/>
        <w:autoSpaceDN w:val="0"/>
        <w:adjustRightInd w:val="0"/>
        <w:spacing w:before="120"/>
        <w:rPr>
          <w:rFonts w:cs="Times New Roman"/>
        </w:rPr>
      </w:pPr>
      <w:r w:rsidRPr="008C221A">
        <w:rPr>
          <w:rFonts w:cs="Times New Roman"/>
        </w:rPr>
        <w:t xml:space="preserve">While PHAs may establish local preferences based on local housing needs and priorities in accordance with 24 CFR 982.207(a), HCV regulations do not permit PHAs to establish separate preferences for Mainstream voucher applicants. </w:t>
      </w:r>
      <w:bookmarkStart w:id="226" w:name="_Hlk175216606"/>
      <w:r w:rsidRPr="008C221A">
        <w:rPr>
          <w:rFonts w:cs="Times New Roman"/>
        </w:rPr>
        <w:t>HUD waived 24 CFR 982.207(a)(1) and allows PHAs to establish separate preferences for Mainstream voucher applicants</w:t>
      </w:r>
      <w:bookmarkEnd w:id="226"/>
      <w:r w:rsidRPr="008C221A">
        <w:rPr>
          <w:rFonts w:cs="Times New Roman"/>
        </w:rPr>
        <w:t>.</w:t>
      </w:r>
      <w:bookmarkStart w:id="227" w:name="_Hlk175216685"/>
      <w:r w:rsidR="00F73CF4" w:rsidRPr="008C221A">
        <w:rPr>
          <w:rFonts w:cs="Times New Roman"/>
        </w:rPr>
        <w:t xml:space="preserve"> However, PHAs may not apply a residency preference to Mainstream voucher applicants.</w:t>
      </w:r>
    </w:p>
    <w:bookmarkEnd w:id="227"/>
    <w:p w14:paraId="01A107AC" w14:textId="77777777" w:rsidR="00060A48" w:rsidRPr="008C221A" w:rsidRDefault="00060A48" w:rsidP="008C221A">
      <w:pPr>
        <w:autoSpaceDE w:val="0"/>
        <w:autoSpaceDN w:val="0"/>
        <w:adjustRightInd w:val="0"/>
        <w:spacing w:before="120"/>
        <w:rPr>
          <w:rFonts w:cs="Times New Roman"/>
        </w:rPr>
      </w:pPr>
      <w:r w:rsidRPr="008C221A">
        <w:rPr>
          <w:rFonts w:cs="Times New Roman"/>
        </w:rPr>
        <w:t>PHAs with outstanding Olmstead-related litigation or enforcement activities, as well as those undertaking affirmative Olmstead planning and implementation efforts, who wish to establish preferences that target individuals with specific disabilities must request HUD approval. The process for requesting approval for a remedial preference targeting individuals with specific disabilities is outlined in Notice PIH 2012-31.</w:t>
      </w:r>
    </w:p>
    <w:p w14:paraId="19AFFEAB" w14:textId="77777777" w:rsidR="00816D05" w:rsidRPr="008C221A" w:rsidRDefault="00060A48" w:rsidP="008C221A">
      <w:pPr>
        <w:autoSpaceDE w:val="0"/>
        <w:autoSpaceDN w:val="0"/>
        <w:adjustRightInd w:val="0"/>
        <w:spacing w:before="120"/>
        <w:rPr>
          <w:rFonts w:cs="Times New Roman"/>
        </w:rPr>
      </w:pPr>
      <w:r w:rsidRPr="008C221A">
        <w:rPr>
          <w:rFonts w:cs="Times New Roman"/>
        </w:rPr>
        <w:t>Regardless of whether a PHA chooses to adopt separate Mainstream voucher preferences, i</w:t>
      </w:r>
      <w:r w:rsidR="009A0B5B" w:rsidRPr="008C221A">
        <w:rPr>
          <w:rFonts w:cs="Times New Roman"/>
        </w:rPr>
        <w:t>f the PHA claimed points for a preference in a NOF</w:t>
      </w:r>
      <w:r w:rsidRPr="008C221A">
        <w:rPr>
          <w:rFonts w:cs="Times New Roman"/>
        </w:rPr>
        <w:t>O</w:t>
      </w:r>
      <w:r w:rsidR="009A0B5B" w:rsidRPr="008C221A">
        <w:rPr>
          <w:rFonts w:cs="Times New Roman"/>
        </w:rPr>
        <w:t xml:space="preserve"> application for Mainstream</w:t>
      </w:r>
      <w:r w:rsidR="00C97BF7" w:rsidRPr="008C221A">
        <w:rPr>
          <w:rFonts w:cs="Times New Roman"/>
        </w:rPr>
        <w:t xml:space="preserve"> vouchers</w:t>
      </w:r>
      <w:r w:rsidR="009A0B5B" w:rsidRPr="008C221A">
        <w:rPr>
          <w:rFonts w:cs="Times New Roman"/>
        </w:rPr>
        <w:t>, the PHA must adopt a preference for at least one of the targeted groups identified in the NOF</w:t>
      </w:r>
      <w:r w:rsidRPr="008C221A">
        <w:rPr>
          <w:rFonts w:cs="Times New Roman"/>
        </w:rPr>
        <w:t>O</w:t>
      </w:r>
      <w:r w:rsidR="009A0B5B" w:rsidRPr="008C221A">
        <w:rPr>
          <w:rFonts w:cs="Times New Roman"/>
        </w:rPr>
        <w:t>.</w:t>
      </w:r>
      <w:r w:rsidR="008C221A">
        <w:rPr>
          <w:rFonts w:cs="Times New Roman"/>
        </w:rPr>
        <w:t xml:space="preserve"> </w:t>
      </w:r>
      <w:r w:rsidRPr="008C221A">
        <w:rPr>
          <w:rFonts w:cs="Times New Roman"/>
        </w:rPr>
        <w:t xml:space="preserve">PHAs may choose to apply NOFO preferences to </w:t>
      </w:r>
      <w:r w:rsidR="008C221A">
        <w:rPr>
          <w:rFonts w:cs="Times New Roman"/>
        </w:rPr>
        <w:t>the</w:t>
      </w:r>
      <w:r w:rsidRPr="008C221A">
        <w:rPr>
          <w:rFonts w:cs="Times New Roman"/>
        </w:rPr>
        <w:t xml:space="preserve"> entire HCV waiting list or only to Mainstream </w:t>
      </w:r>
      <w:r w:rsidR="008C221A">
        <w:rPr>
          <w:rFonts w:cs="Times New Roman"/>
        </w:rPr>
        <w:t>v</w:t>
      </w:r>
      <w:r w:rsidRPr="008C221A">
        <w:rPr>
          <w:rFonts w:cs="Times New Roman"/>
        </w:rPr>
        <w:t>oucher applicants as a separate Mainstream voucher preference.</w:t>
      </w:r>
    </w:p>
    <w:p w14:paraId="0FC9ADE8" w14:textId="77777777" w:rsidR="00F73CF4" w:rsidRPr="008C221A" w:rsidRDefault="00F73CF4" w:rsidP="008C221A">
      <w:pPr>
        <w:autoSpaceDE w:val="0"/>
        <w:autoSpaceDN w:val="0"/>
        <w:adjustRightInd w:val="0"/>
        <w:spacing w:before="120"/>
        <w:rPr>
          <w:rFonts w:cs="Times New Roman"/>
        </w:rPr>
      </w:pPr>
      <w:r w:rsidRPr="008C221A">
        <w:rPr>
          <w:rFonts w:cs="Times New Roman"/>
        </w:rPr>
        <w:t>PHAs may use either date and time of application or a drawing or other random choice technique in selecting families from the Mainstream waiting list among applicants with the same preference status in accordance with the PHA’s administrative plan.</w:t>
      </w:r>
    </w:p>
    <w:p w14:paraId="47215CB5" w14:textId="77777777" w:rsidR="00816D05" w:rsidRPr="00816D05" w:rsidRDefault="00816D05" w:rsidP="00787B22">
      <w:pPr>
        <w:tabs>
          <w:tab w:val="left" w:pos="1800"/>
        </w:tabs>
        <w:autoSpaceDE w:val="0"/>
        <w:autoSpaceDN w:val="0"/>
        <w:adjustRightInd w:val="0"/>
        <w:spacing w:before="120"/>
        <w:ind w:left="720"/>
        <w:rPr>
          <w:u w:val="single"/>
        </w:rPr>
      </w:pPr>
      <w:r w:rsidRPr="00787B22">
        <w:rPr>
          <w:rFonts w:cs="Times New Roman"/>
          <w:bCs/>
          <w:iCs/>
          <w:u w:val="single"/>
        </w:rPr>
        <w:t>PHA</w:t>
      </w:r>
      <w:r w:rsidRPr="00816D05">
        <w:rPr>
          <w:u w:val="single"/>
        </w:rPr>
        <w:t xml:space="preserve"> Policy</w:t>
      </w:r>
    </w:p>
    <w:p w14:paraId="65EE6F85" w14:textId="77777777" w:rsidR="00A1297C" w:rsidRPr="002F7242" w:rsidRDefault="00A1297C" w:rsidP="00787B22">
      <w:pPr>
        <w:tabs>
          <w:tab w:val="left" w:pos="1800"/>
        </w:tabs>
        <w:autoSpaceDE w:val="0"/>
        <w:autoSpaceDN w:val="0"/>
        <w:adjustRightInd w:val="0"/>
        <w:spacing w:before="120"/>
        <w:ind w:left="720"/>
        <w:rPr>
          <w:rFonts w:cs="Times New Roman"/>
          <w:bCs/>
        </w:rPr>
      </w:pPr>
      <w:bookmarkStart w:id="228" w:name="_Hlk65571655"/>
      <w:bookmarkStart w:id="229" w:name="_Hlk175216448"/>
      <w:r w:rsidRPr="002F7242">
        <w:rPr>
          <w:rFonts w:cs="Times New Roman"/>
          <w:bCs/>
          <w:iCs/>
        </w:rPr>
        <w:t xml:space="preserve">The PHA </w:t>
      </w:r>
      <w:r w:rsidR="009A0B5B">
        <w:rPr>
          <w:rFonts w:cs="Times New Roman"/>
          <w:bCs/>
          <w:iCs/>
        </w:rPr>
        <w:t>claimed a</w:t>
      </w:r>
      <w:r w:rsidRPr="002F7242">
        <w:rPr>
          <w:rFonts w:cs="Times New Roman"/>
          <w:bCs/>
          <w:iCs/>
        </w:rPr>
        <w:t xml:space="preserve"> preference for a targeted group</w:t>
      </w:r>
      <w:r w:rsidR="00C97BF7">
        <w:rPr>
          <w:rFonts w:cs="Times New Roman"/>
          <w:bCs/>
          <w:iCs/>
        </w:rPr>
        <w:t xml:space="preserve"> as part of an application for Mainstream vouchers under a NOF</w:t>
      </w:r>
      <w:r w:rsidR="00060A48">
        <w:rPr>
          <w:rFonts w:cs="Times New Roman"/>
          <w:bCs/>
          <w:iCs/>
        </w:rPr>
        <w:t>O</w:t>
      </w:r>
      <w:r w:rsidRPr="002F7242">
        <w:rPr>
          <w:rFonts w:cs="Times New Roman"/>
          <w:bCs/>
          <w:iCs/>
        </w:rPr>
        <w:t>.</w:t>
      </w:r>
      <w:r w:rsidRPr="002F7242">
        <w:rPr>
          <w:rFonts w:cs="Times New Roman"/>
          <w:bCs/>
        </w:rPr>
        <w:t xml:space="preserve"> The PHA will offer the following preference:</w:t>
      </w:r>
      <w:bookmarkEnd w:id="228"/>
    </w:p>
    <w:p w14:paraId="073928B9" w14:textId="77777777" w:rsidR="00F73CF4" w:rsidRDefault="00A1297C" w:rsidP="00F73CF4">
      <w:pPr>
        <w:tabs>
          <w:tab w:val="left" w:pos="1800"/>
        </w:tabs>
        <w:autoSpaceDE w:val="0"/>
        <w:autoSpaceDN w:val="0"/>
        <w:adjustRightInd w:val="0"/>
        <w:spacing w:before="120"/>
        <w:ind w:left="720"/>
        <w:rPr>
          <w:rFonts w:cs="Times New Roman"/>
          <w:b/>
        </w:rPr>
      </w:pPr>
      <w:r w:rsidRPr="002F7242">
        <w:rPr>
          <w:rFonts w:cs="Times New Roman"/>
          <w:b/>
        </w:rPr>
        <w:t>[Insert the PHA’s preference here and in Section 4-III.C.]</w:t>
      </w:r>
    </w:p>
    <w:p w14:paraId="36DBE7CC" w14:textId="77777777" w:rsidR="00F73CF4" w:rsidRPr="008C221A" w:rsidRDefault="00F73CF4" w:rsidP="008C221A">
      <w:pPr>
        <w:tabs>
          <w:tab w:val="left" w:pos="1800"/>
        </w:tabs>
        <w:autoSpaceDE w:val="0"/>
        <w:autoSpaceDN w:val="0"/>
        <w:adjustRightInd w:val="0"/>
        <w:spacing w:before="120"/>
        <w:ind w:left="720"/>
        <w:rPr>
          <w:rFonts w:cs="Times New Roman"/>
          <w:b/>
        </w:rPr>
      </w:pPr>
      <w:r w:rsidRPr="00F73CF4">
        <w:rPr>
          <w:rFonts w:cs="Times New Roman"/>
          <w:bCs/>
          <w:iCs/>
        </w:rPr>
        <w:t xml:space="preserve">Otherwise, the </w:t>
      </w:r>
      <w:r w:rsidRPr="00F73CF4">
        <w:rPr>
          <w:rFonts w:cs="Times New Roman"/>
        </w:rPr>
        <w:t>PHA</w:t>
      </w:r>
      <w:r w:rsidRPr="00F73CF4">
        <w:rPr>
          <w:rFonts w:cs="Times New Roman"/>
          <w:bCs/>
          <w:iCs/>
        </w:rPr>
        <w:t xml:space="preserve"> will not offer any preferences on it</w:t>
      </w:r>
      <w:r w:rsidR="00E93698">
        <w:rPr>
          <w:rFonts w:cs="Times New Roman"/>
          <w:bCs/>
          <w:iCs/>
        </w:rPr>
        <w:t>s</w:t>
      </w:r>
      <w:r w:rsidRPr="00F73CF4">
        <w:rPr>
          <w:rFonts w:cs="Times New Roman"/>
          <w:bCs/>
          <w:iCs/>
        </w:rPr>
        <w:t xml:space="preserve"> Mainstream waiting list.</w:t>
      </w:r>
    </w:p>
    <w:bookmarkEnd w:id="229"/>
    <w:p w14:paraId="2D58457E" w14:textId="77777777" w:rsidR="00694380" w:rsidRDefault="00694380" w:rsidP="00EF694D">
      <w:pPr>
        <w:tabs>
          <w:tab w:val="left" w:pos="1800"/>
        </w:tabs>
        <w:autoSpaceDE w:val="0"/>
        <w:autoSpaceDN w:val="0"/>
        <w:adjustRightInd w:val="0"/>
        <w:spacing w:before="240"/>
        <w:rPr>
          <w:rFonts w:cs="Times New Roman"/>
          <w:b/>
        </w:rPr>
      </w:pPr>
      <w:r>
        <w:rPr>
          <w:b/>
          <w:bCs/>
        </w:rPr>
        <w:br w:type="page"/>
      </w:r>
      <w:bookmarkStart w:id="230" w:name="_Hlk175211056"/>
      <w:r>
        <w:rPr>
          <w:b/>
          <w:bCs/>
        </w:rPr>
        <w:lastRenderedPageBreak/>
        <w:t>19-IV.</w:t>
      </w:r>
      <w:r w:rsidR="00060A48">
        <w:rPr>
          <w:b/>
          <w:bCs/>
        </w:rPr>
        <w:t>F</w:t>
      </w:r>
      <w:r>
        <w:rPr>
          <w:b/>
          <w:bCs/>
        </w:rPr>
        <w:t>. VOUCHER ISSUANCE</w:t>
      </w:r>
    </w:p>
    <w:p w14:paraId="2E6EB815" w14:textId="77777777" w:rsidR="001D68B2" w:rsidRDefault="001D68B2" w:rsidP="001D68B2">
      <w:pPr>
        <w:tabs>
          <w:tab w:val="left" w:pos="1800"/>
        </w:tabs>
        <w:autoSpaceDE w:val="0"/>
        <w:autoSpaceDN w:val="0"/>
        <w:adjustRightInd w:val="0"/>
        <w:spacing w:before="120"/>
        <w:rPr>
          <w:rFonts w:cs="Times New Roman"/>
          <w:b/>
        </w:rPr>
      </w:pPr>
      <w:bookmarkStart w:id="231" w:name="_Hlk180499589"/>
      <w:r>
        <w:rPr>
          <w:rFonts w:cs="Times New Roman"/>
          <w:b/>
        </w:rPr>
        <w:t>Initial Search Term [Notice PIH 2024-30]</w:t>
      </w:r>
    </w:p>
    <w:bookmarkEnd w:id="231"/>
    <w:p w14:paraId="6898D824" w14:textId="77777777" w:rsidR="001D68B2" w:rsidRDefault="001D68B2" w:rsidP="001D68B2">
      <w:pPr>
        <w:pStyle w:val="BodyText"/>
        <w:spacing w:before="120" w:line="240" w:lineRule="auto"/>
      </w:pPr>
      <w:r w:rsidRPr="009E23DB">
        <w:t xml:space="preserve">For Mainstream </w:t>
      </w:r>
      <w:r w:rsidRPr="001D68B2">
        <w:t>vouchers</w:t>
      </w:r>
      <w:r w:rsidRPr="009E23DB">
        <w:t>, HUD waived 24 CFR 982.303(a), which requires an initial search term of at least 60 days</w:t>
      </w:r>
      <w:r w:rsidR="009E23DB">
        <w:t>,</w:t>
      </w:r>
      <w:r w:rsidR="00694380">
        <w:t xml:space="preserve"> </w:t>
      </w:r>
      <w:r w:rsidRPr="009E23DB">
        <w:t>and establish</w:t>
      </w:r>
      <w:r>
        <w:t xml:space="preserve">ed </w:t>
      </w:r>
      <w:r w:rsidRPr="009E23DB">
        <w:t xml:space="preserve">an alternative requirement that the initial search term for a Mainstream </w:t>
      </w:r>
      <w:r>
        <w:t>v</w:t>
      </w:r>
      <w:r w:rsidRPr="009E23DB">
        <w:t>oucher be at least 120 days. The initial 120-day term also applies when a family chooses to move to a new unit with continued assistance inside or outside the PHA’s jurisdiction</w:t>
      </w:r>
      <w:r>
        <w:t xml:space="preserve">. </w:t>
      </w:r>
      <w:r w:rsidRPr="009E23DB">
        <w:t xml:space="preserve">When issuing a Mainstream </w:t>
      </w:r>
      <w:r>
        <w:t>v</w:t>
      </w:r>
      <w:r w:rsidRPr="009E23DB">
        <w:t xml:space="preserve">oucher, </w:t>
      </w:r>
      <w:r>
        <w:t xml:space="preserve">the </w:t>
      </w:r>
      <w:r w:rsidRPr="009E23DB">
        <w:t>PHA also must provide a current listing of available accessible units known to the PHA and, if necessary, otherwise assist the family in identifying an accessible unit.</w:t>
      </w:r>
    </w:p>
    <w:p w14:paraId="4AA8C71A" w14:textId="77777777" w:rsidR="00694380" w:rsidRPr="009E23DB" w:rsidRDefault="00694380" w:rsidP="009E23DB">
      <w:pPr>
        <w:pStyle w:val="BodyText"/>
        <w:spacing w:before="120" w:line="240" w:lineRule="auto"/>
        <w:ind w:left="720"/>
        <w:rPr>
          <w:u w:val="single"/>
        </w:rPr>
      </w:pPr>
      <w:r w:rsidRPr="009E23DB">
        <w:rPr>
          <w:u w:val="single"/>
        </w:rPr>
        <w:t>PHA Policy</w:t>
      </w:r>
    </w:p>
    <w:p w14:paraId="47EB0B1C" w14:textId="77777777" w:rsidR="00694380" w:rsidRDefault="00694380" w:rsidP="00694380">
      <w:pPr>
        <w:pStyle w:val="BodyText"/>
        <w:spacing w:before="120" w:line="240" w:lineRule="auto"/>
        <w:ind w:left="720"/>
        <w:rPr>
          <w:bCs/>
          <w:iCs/>
        </w:rPr>
      </w:pPr>
      <w:r w:rsidRPr="00694380">
        <w:rPr>
          <w:bCs/>
          <w:iCs/>
        </w:rPr>
        <w:t>The initial voucher term for all Mainstream vouchers, including those issued when a family wishes to exercise portability, will be 120 days.</w:t>
      </w:r>
    </w:p>
    <w:p w14:paraId="1F1602C5" w14:textId="77777777" w:rsidR="004D4124" w:rsidRPr="009E23DB" w:rsidRDefault="004D4124" w:rsidP="009E23DB">
      <w:pPr>
        <w:pStyle w:val="BodyText"/>
        <w:spacing w:before="120" w:line="240" w:lineRule="auto"/>
      </w:pPr>
      <w:bookmarkStart w:id="232" w:name="_Hlk175230591"/>
      <w:r w:rsidRPr="009E23DB">
        <w:rPr>
          <w:b/>
          <w:iCs/>
        </w:rPr>
        <w:t>Voucher Extension</w:t>
      </w:r>
      <w:r>
        <w:rPr>
          <w:bCs/>
          <w:iCs/>
        </w:rPr>
        <w:t xml:space="preserve"> </w:t>
      </w:r>
      <w:r>
        <w:rPr>
          <w:b/>
        </w:rPr>
        <w:t>[Notice PIH 2024-30]</w:t>
      </w:r>
    </w:p>
    <w:bookmarkEnd w:id="232"/>
    <w:p w14:paraId="2A7511FD" w14:textId="77777777" w:rsidR="00694380" w:rsidRDefault="004D4124" w:rsidP="001D68B2">
      <w:pPr>
        <w:pStyle w:val="BodyText"/>
        <w:spacing w:before="120" w:line="240" w:lineRule="auto"/>
      </w:pPr>
      <w:r w:rsidRPr="004D4124">
        <w:t xml:space="preserve">The PHA’s administrative plan must describe </w:t>
      </w:r>
      <w:r>
        <w:t xml:space="preserve">the PHA’s </w:t>
      </w:r>
      <w:r w:rsidRPr="004D4124">
        <w:t xml:space="preserve">policies for granting extensions </w:t>
      </w:r>
      <w:r>
        <w:t xml:space="preserve">to </w:t>
      </w:r>
      <w:r w:rsidRPr="004D4124">
        <w:t xml:space="preserve">the initial 120-day </w:t>
      </w:r>
      <w:r>
        <w:t xml:space="preserve">voucher </w:t>
      </w:r>
      <w:r w:rsidRPr="004D4124">
        <w:t>term and provide clear instructions to families on the procedures for requesting an extension.</w:t>
      </w:r>
      <w:r>
        <w:t xml:space="preserve"> </w:t>
      </w:r>
      <w:r w:rsidRPr="004D4124">
        <w:t xml:space="preserve">If a family requires additional time, </w:t>
      </w:r>
      <w:r>
        <w:t>the PHA is</w:t>
      </w:r>
      <w:r w:rsidRPr="004D4124">
        <w:t xml:space="preserve"> required to provide an extension as a reasonable accommodation</w:t>
      </w:r>
      <w:r>
        <w:t>.</w:t>
      </w:r>
    </w:p>
    <w:p w14:paraId="683FE941" w14:textId="77777777" w:rsidR="004D4124" w:rsidRDefault="004D4124" w:rsidP="001D68B2">
      <w:pPr>
        <w:pStyle w:val="BodyText"/>
        <w:spacing w:before="120" w:line="240" w:lineRule="auto"/>
      </w:pPr>
      <w:r w:rsidRPr="004D4124">
        <w:t xml:space="preserve">PHAs must adopt an extension policy for Mainstream </w:t>
      </w:r>
      <w:r>
        <w:t>v</w:t>
      </w:r>
      <w:r w:rsidRPr="004D4124">
        <w:t>ouchers that includes the following:</w:t>
      </w:r>
    </w:p>
    <w:p w14:paraId="76E4545A" w14:textId="77777777" w:rsidR="004D4124" w:rsidRDefault="004D4124" w:rsidP="00C12C96">
      <w:pPr>
        <w:numPr>
          <w:ilvl w:val="0"/>
          <w:numId w:val="63"/>
        </w:numPr>
        <w:tabs>
          <w:tab w:val="left" w:pos="360"/>
        </w:tabs>
        <w:spacing w:before="120"/>
        <w:ind w:left="360"/>
      </w:pPr>
      <w:r>
        <w:t>E</w:t>
      </w:r>
      <w:r w:rsidRPr="004D4124">
        <w:t>ach extension must be for a minimum of 90 days</w:t>
      </w:r>
      <w:r>
        <w:t>;</w:t>
      </w:r>
    </w:p>
    <w:p w14:paraId="3084F68F" w14:textId="77777777" w:rsidR="004D4124" w:rsidRDefault="004D4124" w:rsidP="00C12C96">
      <w:pPr>
        <w:numPr>
          <w:ilvl w:val="0"/>
          <w:numId w:val="63"/>
        </w:numPr>
        <w:tabs>
          <w:tab w:val="left" w:pos="360"/>
        </w:tabs>
        <w:spacing w:before="120"/>
        <w:ind w:left="360"/>
      </w:pPr>
      <w:r>
        <w:t>T</w:t>
      </w:r>
      <w:r w:rsidRPr="004D4124">
        <w:t>he PHA must approve the first extension request, regardless of how the request is made (written or verbal) or when it is made, as long as the request is made on or before the expiration date</w:t>
      </w:r>
      <w:r>
        <w:t xml:space="preserve"> of the voucher</w:t>
      </w:r>
      <w:r w:rsidRPr="004D4124">
        <w:t xml:space="preserve"> and is consistent with applicable requirements</w:t>
      </w:r>
      <w:r>
        <w:t xml:space="preserve"> (</w:t>
      </w:r>
      <w:r w:rsidRPr="004D4124">
        <w:t>subsequent requests should be processed in accordance with the PHA’s administrative plan</w:t>
      </w:r>
      <w:r>
        <w:t xml:space="preserve">); </w:t>
      </w:r>
      <w:r w:rsidRPr="004D4124">
        <w:t xml:space="preserve">and </w:t>
      </w:r>
    </w:p>
    <w:p w14:paraId="77F39B25" w14:textId="77777777" w:rsidR="004D4124" w:rsidRDefault="004D4124" w:rsidP="00C12C96">
      <w:pPr>
        <w:numPr>
          <w:ilvl w:val="0"/>
          <w:numId w:val="63"/>
        </w:numPr>
        <w:tabs>
          <w:tab w:val="left" w:pos="360"/>
        </w:tabs>
        <w:spacing w:before="120"/>
        <w:ind w:left="360"/>
      </w:pPr>
      <w:r>
        <w:t>T</w:t>
      </w:r>
      <w:r w:rsidRPr="004D4124">
        <w:t xml:space="preserve">he PHA must, on at least one occasion after voucher issuance, notify the family prior to the </w:t>
      </w:r>
      <w:r>
        <w:t xml:space="preserve">expiration of the </w:t>
      </w:r>
      <w:r w:rsidRPr="004D4124">
        <w:t>initial term to remind them of the expiration date, the process for requesting an extension, and to inquire if the family is in need of assistance with their housing search.</w:t>
      </w:r>
    </w:p>
    <w:p w14:paraId="5793DA6B" w14:textId="77777777" w:rsidR="004D4124" w:rsidRDefault="009E23DB" w:rsidP="004D4124">
      <w:pPr>
        <w:pStyle w:val="BodyText"/>
        <w:spacing w:before="120" w:line="240" w:lineRule="auto"/>
      </w:pPr>
      <w:r>
        <w:br w:type="page"/>
      </w:r>
      <w:r w:rsidR="004D4124" w:rsidRPr="004D4124">
        <w:lastRenderedPageBreak/>
        <w:t xml:space="preserve">As part of its search extension policy, </w:t>
      </w:r>
      <w:r w:rsidR="004D4124">
        <w:t xml:space="preserve">the </w:t>
      </w:r>
      <w:r w:rsidR="004D4124" w:rsidRPr="004D4124">
        <w:t>PHA</w:t>
      </w:r>
      <w:r w:rsidR="004D4124">
        <w:t xml:space="preserve"> </w:t>
      </w:r>
      <w:r w:rsidR="004D4124" w:rsidRPr="004D4124">
        <w:t>may not restrict a first extension approval to certain circumstances or require documentation from applicants.</w:t>
      </w:r>
      <w:r w:rsidR="00211C36">
        <w:t xml:space="preserve"> </w:t>
      </w:r>
      <w:r w:rsidR="004D4124" w:rsidRPr="004D4124">
        <w:t xml:space="preserve">For all extension requests, </w:t>
      </w:r>
      <w:r w:rsidR="004D4124">
        <w:t>a</w:t>
      </w:r>
      <w:r w:rsidR="004D4124" w:rsidRPr="004D4124">
        <w:t xml:space="preserve"> written or verbal request is sufficient. In providing notice to families of the expiration date and extension request process, PHAs must ensure effective communication with persons with disabilities, including those with vision, hearing, speech, intellectual or other developmental disabilities, or any other communication-related disabilities.</w:t>
      </w:r>
      <w:r w:rsidR="00211C36">
        <w:t xml:space="preserve"> </w:t>
      </w:r>
      <w:r w:rsidR="004D4124" w:rsidRPr="004D4124">
        <w:t xml:space="preserve">PHAs </w:t>
      </w:r>
      <w:r w:rsidR="00211C36">
        <w:t>must</w:t>
      </w:r>
      <w:r w:rsidR="004D4124" w:rsidRPr="004D4124">
        <w:t xml:space="preserve"> approve all extensions made as a reasonable accommodation</w:t>
      </w:r>
      <w:r w:rsidR="00211C36">
        <w:t>,</w:t>
      </w:r>
      <w:r w:rsidR="004D4124" w:rsidRPr="004D4124">
        <w:t xml:space="preserve"> and PHAs must provide this information during the family </w:t>
      </w:r>
      <w:r w:rsidR="00211C36">
        <w:t>briefing.</w:t>
      </w:r>
    </w:p>
    <w:p w14:paraId="5E2F1E00" w14:textId="77777777" w:rsidR="00211C36" w:rsidRPr="00E0064B" w:rsidRDefault="00211C36" w:rsidP="009E23DB">
      <w:pPr>
        <w:pStyle w:val="BodyText"/>
        <w:spacing w:before="120" w:line="240" w:lineRule="auto"/>
        <w:ind w:left="720"/>
        <w:rPr>
          <w:u w:val="single"/>
        </w:rPr>
      </w:pPr>
      <w:r w:rsidRPr="00E0064B">
        <w:rPr>
          <w:u w:val="single"/>
        </w:rPr>
        <w:t>PHA Policy</w:t>
      </w:r>
    </w:p>
    <w:p w14:paraId="509ECBC0" w14:textId="77777777" w:rsidR="00211C36" w:rsidRPr="00E0064B" w:rsidRDefault="00211C36" w:rsidP="00211C36">
      <w:pPr>
        <w:pStyle w:val="BodyText"/>
        <w:spacing w:before="120" w:line="240" w:lineRule="auto"/>
        <w:ind w:left="720"/>
      </w:pPr>
      <w:bookmarkStart w:id="233" w:name="_Hlk175213089"/>
      <w:r>
        <w:rPr>
          <w:bCs/>
          <w:iCs/>
        </w:rPr>
        <w:t>At least 30 days prior to the expiration of the initial term of the voucher, the PHA will contact the family to remind them of the expiration date of their voucher, the process for requesting an extension, and to inquire if the family needs assistance with their housing search. Depending on the family’s preferred method of communication, the PHA may contact the family via telephone, text message, email, or other accessible communication method.</w:t>
      </w:r>
      <w:r w:rsidRPr="00211C36">
        <w:t xml:space="preserve"> </w:t>
      </w:r>
      <w:r>
        <w:t>The PHA</w:t>
      </w:r>
      <w:r w:rsidRPr="004D4124">
        <w:t xml:space="preserve"> </w:t>
      </w:r>
      <w:r>
        <w:t>will</w:t>
      </w:r>
      <w:r w:rsidRPr="004D4124">
        <w:t xml:space="preserve"> ensure effective communication with persons with disabilities, including those with vision, hearing, speech, intellectual or other developmental disabilities, or any other communication-related disabilities.</w:t>
      </w:r>
    </w:p>
    <w:p w14:paraId="76FB7836" w14:textId="77777777" w:rsidR="00211C36" w:rsidRDefault="00211C36" w:rsidP="00211C36">
      <w:pPr>
        <w:pStyle w:val="BodyText"/>
        <w:spacing w:before="120" w:line="240" w:lineRule="auto"/>
        <w:ind w:left="720"/>
        <w:rPr>
          <w:bCs/>
          <w:iCs/>
        </w:rPr>
      </w:pPr>
      <w:r>
        <w:rPr>
          <w:bCs/>
          <w:iCs/>
        </w:rPr>
        <w:t>Families may request an extension, either orally or in writing, at any time prior to the expiration of the family’s voucher. All requests for extensions will automatically be granted without the requirement for the family to provide documentation. The initial extension period will be for 90 days. If the family requires additional extensions beyond 90 days, the family may request additional extensions, either orally or in writing, at any time prior to the expiration of the extended voucher term. All subsequent extensions will also be for a period of 90 days and will not require the family to meet certain circumstances or provide documentation. Each time the family requests an extension, the PHA will inquire if the family needs assistance with their housing search and will provide a current listing of available accessibl</w:t>
      </w:r>
      <w:r w:rsidR="007D2B28">
        <w:rPr>
          <w:bCs/>
          <w:iCs/>
        </w:rPr>
        <w:t>e</w:t>
      </w:r>
      <w:r>
        <w:rPr>
          <w:bCs/>
          <w:iCs/>
        </w:rPr>
        <w:t xml:space="preserve"> units known to the PHA.</w:t>
      </w:r>
    </w:p>
    <w:p w14:paraId="283FAC4D" w14:textId="77777777" w:rsidR="00816D05" w:rsidRPr="00816D05" w:rsidRDefault="00787B22" w:rsidP="00787B22">
      <w:pPr>
        <w:autoSpaceDE w:val="0"/>
        <w:autoSpaceDN w:val="0"/>
        <w:adjustRightInd w:val="0"/>
        <w:spacing w:before="240"/>
        <w:rPr>
          <w:b/>
          <w:iCs/>
        </w:rPr>
      </w:pPr>
      <w:bookmarkStart w:id="234" w:name="_Hlk63769881"/>
      <w:bookmarkEnd w:id="230"/>
      <w:bookmarkEnd w:id="233"/>
      <w:r>
        <w:rPr>
          <w:b/>
          <w:iCs/>
        </w:rPr>
        <w:br w:type="page"/>
      </w:r>
      <w:r w:rsidR="00816D05" w:rsidRPr="00816D05">
        <w:rPr>
          <w:b/>
          <w:iCs/>
        </w:rPr>
        <w:lastRenderedPageBreak/>
        <w:t>19-IV.</w:t>
      </w:r>
      <w:r w:rsidR="00F73CF4">
        <w:rPr>
          <w:b/>
          <w:iCs/>
        </w:rPr>
        <w:t>G</w:t>
      </w:r>
      <w:r w:rsidR="00816D05" w:rsidRPr="00816D05">
        <w:rPr>
          <w:b/>
          <w:iCs/>
        </w:rPr>
        <w:t xml:space="preserve">. </w:t>
      </w:r>
      <w:r w:rsidR="00816D05" w:rsidRPr="00787B22">
        <w:rPr>
          <w:b/>
          <w:bCs/>
        </w:rPr>
        <w:t>PORTABILITY</w:t>
      </w:r>
      <w:r w:rsidR="00C304EB">
        <w:rPr>
          <w:b/>
          <w:iCs/>
        </w:rPr>
        <w:t xml:space="preserve"> </w:t>
      </w:r>
      <w:bookmarkStart w:id="235" w:name="_Hlk64454977"/>
      <w:r w:rsidR="00293745">
        <w:rPr>
          <w:b/>
          <w:iCs/>
        </w:rPr>
        <w:t>[Notice PIH 2020-</w:t>
      </w:r>
      <w:r w:rsidR="009A0B5B">
        <w:rPr>
          <w:b/>
          <w:iCs/>
        </w:rPr>
        <w:t xml:space="preserve">01 and Mainstream Voucher Basics </w:t>
      </w:r>
      <w:r w:rsidR="00543970">
        <w:rPr>
          <w:b/>
          <w:iCs/>
        </w:rPr>
        <w:t>W</w:t>
      </w:r>
      <w:r w:rsidR="009A0B5B">
        <w:rPr>
          <w:b/>
          <w:iCs/>
        </w:rPr>
        <w:t>ebinar</w:t>
      </w:r>
      <w:r w:rsidR="00543970">
        <w:rPr>
          <w:b/>
          <w:iCs/>
        </w:rPr>
        <w:t>,</w:t>
      </w:r>
      <w:r w:rsidR="009A0B5B">
        <w:rPr>
          <w:b/>
          <w:iCs/>
        </w:rPr>
        <w:t xml:space="preserve"> 10/15/20]</w:t>
      </w:r>
      <w:bookmarkEnd w:id="235"/>
    </w:p>
    <w:bookmarkEnd w:id="234"/>
    <w:p w14:paraId="2DC1C30A" w14:textId="77777777" w:rsidR="00816D05" w:rsidRDefault="00293745" w:rsidP="00787B22">
      <w:pPr>
        <w:pStyle w:val="BodyText"/>
        <w:spacing w:before="120" w:line="240" w:lineRule="auto"/>
      </w:pPr>
      <w:r>
        <w:t>Mainstream voucher participants are eligible for portability under standard portability rules</w:t>
      </w:r>
      <w:r w:rsidR="00E12DEE">
        <w:t xml:space="preserve"> and all PHA </w:t>
      </w:r>
      <w:r w:rsidR="00E12DEE" w:rsidRPr="00FE44E0">
        <w:t>policies</w:t>
      </w:r>
      <w:r w:rsidR="00E12DEE">
        <w:t xml:space="preserve"> regarding portability in Chapter 10, Part II apply to Mainstream </w:t>
      </w:r>
      <w:r w:rsidR="000F51FD">
        <w:t>families</w:t>
      </w:r>
      <w:r w:rsidR="00E12DEE">
        <w:t xml:space="preserve">. </w:t>
      </w:r>
    </w:p>
    <w:p w14:paraId="7D6431E4" w14:textId="77777777" w:rsidR="00E12DEE" w:rsidRDefault="00E12DEE" w:rsidP="00787B22">
      <w:pPr>
        <w:pStyle w:val="BodyText"/>
        <w:spacing w:before="120" w:line="240" w:lineRule="auto"/>
      </w:pPr>
      <w:r>
        <w:t xml:space="preserve">The </w:t>
      </w:r>
      <w:r w:rsidRPr="00FE44E0">
        <w:t>following</w:t>
      </w:r>
      <w:r>
        <w:t xml:space="preserve"> special considerations for Mainstream vouchers </w:t>
      </w:r>
      <w:r w:rsidR="000F51FD">
        <w:t xml:space="preserve">apply </w:t>
      </w:r>
      <w:r>
        <w:t xml:space="preserve">under portability: </w:t>
      </w:r>
    </w:p>
    <w:p w14:paraId="07DB012D" w14:textId="77777777" w:rsidR="00E12DEE" w:rsidRDefault="00293745" w:rsidP="00FE44E0">
      <w:pPr>
        <w:numPr>
          <w:ilvl w:val="0"/>
          <w:numId w:val="6"/>
        </w:numPr>
        <w:tabs>
          <w:tab w:val="left" w:pos="360"/>
        </w:tabs>
        <w:spacing w:before="120"/>
        <w:ind w:left="360"/>
      </w:pPr>
      <w:r>
        <w:t>If the receiving PHA has a Mainstream voucher available, the participant may remain a Mainstrea</w:t>
      </w:r>
      <w:r w:rsidR="00E12DEE">
        <w:t>m participant.</w:t>
      </w:r>
    </w:p>
    <w:p w14:paraId="77C8CCDF" w14:textId="77777777" w:rsidR="00816D05" w:rsidRDefault="00816D05" w:rsidP="00FE44E0">
      <w:pPr>
        <w:numPr>
          <w:ilvl w:val="1"/>
          <w:numId w:val="31"/>
        </w:numPr>
        <w:suppressLineNumbers/>
        <w:tabs>
          <w:tab w:val="num" w:pos="720"/>
        </w:tabs>
        <w:suppressAutoHyphens/>
        <w:spacing w:before="120"/>
        <w:ind w:left="720"/>
      </w:pPr>
      <w:r w:rsidRPr="00E45919">
        <w:t>If the receiving PHA chooses to bill the initial PHA, then the voucher will remain a Mainstream voucher.</w:t>
      </w:r>
    </w:p>
    <w:p w14:paraId="6D6889AF" w14:textId="77777777" w:rsidR="00816D05" w:rsidRDefault="00816D05" w:rsidP="00FE44E0">
      <w:pPr>
        <w:numPr>
          <w:ilvl w:val="1"/>
          <w:numId w:val="31"/>
        </w:numPr>
        <w:suppressLineNumbers/>
        <w:tabs>
          <w:tab w:val="num" w:pos="720"/>
        </w:tabs>
        <w:suppressAutoHyphens/>
        <w:spacing w:before="120"/>
        <w:ind w:left="720"/>
      </w:pPr>
      <w:r w:rsidRPr="00E45919">
        <w:t xml:space="preserve">If the </w:t>
      </w:r>
      <w:r w:rsidR="000F51FD">
        <w:t xml:space="preserve">receiving </w:t>
      </w:r>
      <w:r w:rsidRPr="00E45919">
        <w:t xml:space="preserve">PHA chooses to absorb the voucher, the voucher will be considered a regular voucher, or a Mainstream </w:t>
      </w:r>
      <w:r>
        <w:t>v</w:t>
      </w:r>
      <w:r w:rsidRPr="00E45919">
        <w:t xml:space="preserve">oucher if the receiving PHA has a Mainstream </w:t>
      </w:r>
      <w:r>
        <w:t>v</w:t>
      </w:r>
      <w:r w:rsidRPr="00E45919">
        <w:t xml:space="preserve">oucher available, and the Mainstream </w:t>
      </w:r>
      <w:r>
        <w:t>v</w:t>
      </w:r>
      <w:r w:rsidRPr="00E45919">
        <w:t>oucher at the initial PHA will be freed up to lease to another Mainstream-eligible family.</w:t>
      </w:r>
    </w:p>
    <w:p w14:paraId="5E76F662" w14:textId="77777777" w:rsidR="00E12DEE" w:rsidRPr="00E45919" w:rsidRDefault="00E12DEE" w:rsidP="00FE44E0">
      <w:pPr>
        <w:numPr>
          <w:ilvl w:val="0"/>
          <w:numId w:val="6"/>
        </w:numPr>
        <w:tabs>
          <w:tab w:val="left" w:pos="360"/>
        </w:tabs>
        <w:spacing w:before="120"/>
        <w:ind w:left="360"/>
      </w:pPr>
      <w:r>
        <w:t>If the receiving PHA does not have a Mainstream voucher available, the participant may receive a regular voucher.</w:t>
      </w:r>
    </w:p>
    <w:p w14:paraId="14D6F887" w14:textId="77777777" w:rsidR="00C304EB" w:rsidRPr="00816D05" w:rsidRDefault="00C304EB" w:rsidP="00787B22">
      <w:pPr>
        <w:autoSpaceDE w:val="0"/>
        <w:autoSpaceDN w:val="0"/>
        <w:adjustRightInd w:val="0"/>
        <w:spacing w:before="240"/>
        <w:rPr>
          <w:b/>
          <w:iCs/>
        </w:rPr>
      </w:pPr>
      <w:bookmarkStart w:id="236" w:name="_Hlk63847413"/>
      <w:bookmarkStart w:id="237" w:name="_Hlk64449395"/>
      <w:r w:rsidRPr="00816D05">
        <w:rPr>
          <w:b/>
          <w:iCs/>
        </w:rPr>
        <w:t>19-IV.</w:t>
      </w:r>
      <w:r w:rsidR="00F73CF4">
        <w:rPr>
          <w:b/>
          <w:iCs/>
        </w:rPr>
        <w:t>H</w:t>
      </w:r>
      <w:r>
        <w:rPr>
          <w:b/>
          <w:iCs/>
        </w:rPr>
        <w:t xml:space="preserve">. </w:t>
      </w:r>
      <w:r w:rsidRPr="00787B22">
        <w:rPr>
          <w:b/>
          <w:bCs/>
        </w:rPr>
        <w:t>PROJECT</w:t>
      </w:r>
      <w:r>
        <w:rPr>
          <w:b/>
          <w:iCs/>
        </w:rPr>
        <w:t>-BASING MAINSTREAM VOUCHERS</w:t>
      </w:r>
      <w:r w:rsidR="00610779">
        <w:rPr>
          <w:b/>
          <w:iCs/>
        </w:rPr>
        <w:t xml:space="preserve"> </w:t>
      </w:r>
      <w:bookmarkStart w:id="238" w:name="_Hlk65572001"/>
      <w:r w:rsidR="00610779">
        <w:rPr>
          <w:b/>
          <w:iCs/>
        </w:rPr>
        <w:t>[FY19 Mainstream Voucher NOFA Q&amp;A]</w:t>
      </w:r>
      <w:bookmarkEnd w:id="238"/>
    </w:p>
    <w:p w14:paraId="16090E3D" w14:textId="77777777" w:rsidR="00816D05" w:rsidRDefault="00E12DEE" w:rsidP="00787B22">
      <w:pPr>
        <w:pStyle w:val="BodyText"/>
        <w:spacing w:before="120" w:line="240" w:lineRule="auto"/>
      </w:pPr>
      <w:r>
        <w:t xml:space="preserve">The PHA may project-base Mainstream vouchers in accordance with all applicable PBV regulations and PHA policies in Chapter 17. </w:t>
      </w:r>
      <w:r w:rsidR="00610779">
        <w:t>PHA</w:t>
      </w:r>
      <w:r w:rsidR="00543970">
        <w:t>s</w:t>
      </w:r>
      <w:r w:rsidR="00610779">
        <w:t xml:space="preserve"> are responsible for ensuring that, in addition to </w:t>
      </w:r>
      <w:r w:rsidR="00610779" w:rsidRPr="00787B22">
        <w:rPr>
          <w:bCs/>
        </w:rPr>
        <w:t>complying</w:t>
      </w:r>
      <w:r w:rsidR="00610779">
        <w:t xml:space="preserve"> with project-based voucher program requirements, the project complies with all applicable </w:t>
      </w:r>
      <w:r w:rsidR="00543970">
        <w:t>f</w:t>
      </w:r>
      <w:r w:rsidR="00610779">
        <w:t xml:space="preserve">ederal nondiscrimination and civil rights statutes and requirements. This includes, but is not limited to, Section 504 of the Rehabilitation Act (Section 504), </w:t>
      </w:r>
      <w:r w:rsidR="00543970">
        <w:t>T</w:t>
      </w:r>
      <w:r w:rsidR="00610779">
        <w:t xml:space="preserve">itles II or III of the Americans with Disabilities (ADA), and the Fair Housing Act and their implementing regulations at 24 CFR </w:t>
      </w:r>
      <w:r w:rsidR="00543970">
        <w:t>P</w:t>
      </w:r>
      <w:r w:rsidR="00610779">
        <w:t xml:space="preserve">art 8; 28 CFR </w:t>
      </w:r>
      <w:r w:rsidR="00543970">
        <w:t>P</w:t>
      </w:r>
      <w:r w:rsidR="00610779">
        <w:t xml:space="preserve">arts 35 and 36; </w:t>
      </w:r>
      <w:r w:rsidR="00543970">
        <w:t xml:space="preserve">and </w:t>
      </w:r>
      <w:r w:rsidR="00610779">
        <w:t xml:space="preserve">24 CFR </w:t>
      </w:r>
      <w:r w:rsidR="00543970">
        <w:t>P</w:t>
      </w:r>
      <w:r w:rsidR="00610779">
        <w:t xml:space="preserve">art 100. </w:t>
      </w:r>
      <w:r>
        <w:t xml:space="preserve">Mainstream vouchers are subject to the PBV program percentage limitation discussed in </w:t>
      </w:r>
      <w:r w:rsidRPr="001246EC">
        <w:t xml:space="preserve">Section </w:t>
      </w:r>
      <w:r>
        <w:t>17-I.A.</w:t>
      </w:r>
    </w:p>
    <w:bookmarkEnd w:id="237"/>
    <w:p w14:paraId="747400AA" w14:textId="77777777" w:rsidR="002B1EE7" w:rsidRDefault="002B1EE7" w:rsidP="002B1EE7">
      <w:pPr>
        <w:spacing w:before="240"/>
        <w:jc w:val="center"/>
        <w:rPr>
          <w:rFonts w:cs="Times New Roman"/>
          <w:b/>
        </w:rPr>
      </w:pPr>
      <w:r>
        <w:br w:type="page"/>
      </w:r>
      <w:r w:rsidR="00A926CF">
        <w:lastRenderedPageBreak/>
        <w:br w:type="page"/>
      </w:r>
      <w:r>
        <w:rPr>
          <w:rFonts w:cs="Times New Roman"/>
          <w:b/>
        </w:rPr>
        <w:lastRenderedPageBreak/>
        <w:t xml:space="preserve">PART V: NON-ELDERLY DISABLED (NED) VOUCHERS </w:t>
      </w:r>
    </w:p>
    <w:p w14:paraId="214A770A" w14:textId="77777777" w:rsidR="004C64A5" w:rsidRDefault="002B1EE7" w:rsidP="004C64A5">
      <w:pPr>
        <w:spacing w:before="240"/>
        <w:rPr>
          <w:rFonts w:cs="Times New Roman"/>
          <w:b/>
        </w:rPr>
      </w:pPr>
      <w:r>
        <w:rPr>
          <w:rFonts w:cs="Times New Roman"/>
          <w:b/>
        </w:rPr>
        <w:t>19-V.A. PROGRAM OVERVIEW [</w:t>
      </w:r>
      <w:r w:rsidR="00C873E2">
        <w:rPr>
          <w:rFonts w:cs="Times New Roman"/>
          <w:b/>
        </w:rPr>
        <w:t xml:space="preserve">Notice </w:t>
      </w:r>
      <w:r w:rsidR="006B359A">
        <w:rPr>
          <w:rFonts w:cs="Times New Roman"/>
          <w:b/>
        </w:rPr>
        <w:t xml:space="preserve">PIH </w:t>
      </w:r>
      <w:r w:rsidR="00C873E2">
        <w:rPr>
          <w:rFonts w:cs="Times New Roman"/>
          <w:b/>
        </w:rPr>
        <w:t>201</w:t>
      </w:r>
      <w:r w:rsidR="007B0C03">
        <w:rPr>
          <w:rFonts w:cs="Times New Roman"/>
          <w:b/>
        </w:rPr>
        <w:t>3-19</w:t>
      </w:r>
      <w:r w:rsidR="00C873E2">
        <w:rPr>
          <w:rFonts w:cs="Times New Roman"/>
          <w:b/>
        </w:rPr>
        <w:t>]</w:t>
      </w:r>
    </w:p>
    <w:p w14:paraId="40C58915" w14:textId="77777777" w:rsidR="007B0C03" w:rsidRDefault="004C64A5" w:rsidP="00787B22">
      <w:pPr>
        <w:pStyle w:val="BodyText"/>
        <w:spacing w:before="120" w:line="240" w:lineRule="auto"/>
      </w:pPr>
      <w:r w:rsidRPr="004C64A5">
        <w:t xml:space="preserve">NED </w:t>
      </w:r>
      <w:r>
        <w:t>vouchers</w:t>
      </w:r>
      <w:r w:rsidRPr="004C64A5">
        <w:t xml:space="preserve"> </w:t>
      </w:r>
      <w:r>
        <w:t xml:space="preserve">help </w:t>
      </w:r>
      <w:r w:rsidRPr="004C64A5">
        <w:t xml:space="preserve">non-elderly disabled families lease </w:t>
      </w:r>
      <w:r>
        <w:t xml:space="preserve">suitable, accessible, and </w:t>
      </w:r>
      <w:r w:rsidRPr="004C64A5">
        <w:t xml:space="preserve">affordable housing </w:t>
      </w:r>
      <w:r w:rsidRPr="00787B22">
        <w:rPr>
          <w:bCs/>
        </w:rPr>
        <w:t>in</w:t>
      </w:r>
      <w:r>
        <w:t xml:space="preserve"> the private market</w:t>
      </w:r>
      <w:r w:rsidRPr="004C64A5">
        <w:t xml:space="preserve">. </w:t>
      </w:r>
      <w:r w:rsidR="008775C6" w:rsidRPr="008775C6">
        <w:t xml:space="preserve">Aside from separate funding appropriations and serving a specific population, </w:t>
      </w:r>
      <w:r w:rsidR="008775C6">
        <w:t xml:space="preserve">NED </w:t>
      </w:r>
      <w:r w:rsidR="008775C6" w:rsidRPr="008775C6">
        <w:t xml:space="preserve">vouchers follow the same program requirements as standard vouchers. The PHA does not have special authority to treat families that receive a </w:t>
      </w:r>
      <w:r w:rsidR="008775C6">
        <w:t>NED</w:t>
      </w:r>
      <w:r w:rsidR="008775C6" w:rsidRPr="008775C6">
        <w:t xml:space="preserve"> voucher differently from other applicants and participants.</w:t>
      </w:r>
    </w:p>
    <w:p w14:paraId="7528CB49" w14:textId="77777777" w:rsidR="007B0C03" w:rsidRDefault="007B0C03" w:rsidP="002C1106">
      <w:pPr>
        <w:pStyle w:val="BodyText"/>
        <w:spacing w:before="120" w:line="240" w:lineRule="auto"/>
      </w:pPr>
      <w:r>
        <w:t xml:space="preserve">Some </w:t>
      </w:r>
      <w:r w:rsidR="004C64A5">
        <w:t xml:space="preserve">NED vouchers are awarded to PHAs through competitive NOFAs. </w:t>
      </w:r>
      <w:r>
        <w:t>The NOFA for FY2009</w:t>
      </w:r>
      <w:r w:rsidR="002C1106">
        <w:t> </w:t>
      </w:r>
      <w:r>
        <w:t xml:space="preserve">Rental Assistance for NED made incremental </w:t>
      </w:r>
      <w:r w:rsidR="00E206F3">
        <w:t>funding available for</w:t>
      </w:r>
      <w:r>
        <w:t xml:space="preserve"> two categories of</w:t>
      </w:r>
      <w:r w:rsidR="002C1106">
        <w:t> </w:t>
      </w:r>
      <w:r>
        <w:t xml:space="preserve">NED </w:t>
      </w:r>
      <w:r w:rsidR="00E206F3">
        <w:t>familie</w:t>
      </w:r>
      <w:r>
        <w:t>s:</w:t>
      </w:r>
    </w:p>
    <w:p w14:paraId="390B957F" w14:textId="77777777" w:rsidR="007B0C03" w:rsidRDefault="007B0C03" w:rsidP="002C1106">
      <w:pPr>
        <w:numPr>
          <w:ilvl w:val="0"/>
          <w:numId w:val="6"/>
        </w:numPr>
        <w:tabs>
          <w:tab w:val="left" w:pos="360"/>
        </w:tabs>
        <w:spacing w:before="120"/>
        <w:ind w:left="360"/>
      </w:pPr>
      <w:r w:rsidRPr="002B1EE7">
        <w:rPr>
          <w:b/>
          <w:bCs/>
        </w:rPr>
        <w:t>Category 1</w:t>
      </w:r>
      <w:r w:rsidRPr="002B1EE7">
        <w:t> vouchers enable non-elderly persons or families with disabilities to access affordable housing on the private market.</w:t>
      </w:r>
    </w:p>
    <w:p w14:paraId="0C730B39" w14:textId="77777777" w:rsidR="007B0C03" w:rsidRDefault="007B0C03" w:rsidP="002C1106">
      <w:pPr>
        <w:numPr>
          <w:ilvl w:val="0"/>
          <w:numId w:val="6"/>
        </w:numPr>
        <w:tabs>
          <w:tab w:val="left" w:pos="360"/>
        </w:tabs>
        <w:spacing w:before="120"/>
        <w:ind w:left="360"/>
      </w:pPr>
      <w:r w:rsidRPr="002B1EE7">
        <w:rPr>
          <w:b/>
          <w:bCs/>
        </w:rPr>
        <w:t>Category 2</w:t>
      </w:r>
      <w:r w:rsidRPr="002B1EE7">
        <w:t xml:space="preserve"> vouchers enable non-elderly persons with disabilities currently residing in nursing homes or other healthcare institutions to transition into the community. </w:t>
      </w:r>
      <w:r>
        <w:t>PHAs with NED Category 2 vouchers were required to partner with a state Medicaid or health agency or the state Money Follows the Person (MFP) Demonstration agency.</w:t>
      </w:r>
    </w:p>
    <w:p w14:paraId="34823444" w14:textId="77777777" w:rsidR="004C64A5" w:rsidRPr="004C64A5" w:rsidRDefault="007B0C03" w:rsidP="002C1106">
      <w:pPr>
        <w:pStyle w:val="BodyText"/>
        <w:spacing w:before="120" w:line="240" w:lineRule="auto"/>
      </w:pPr>
      <w:r>
        <w:t>Since 1997, HCVs for NED families have been also awarded under various special purpose HCV programs: Rental Assistance for Non-Elderly Persons with Disabilities in Support of Designated Housing Plans (Designated Housing)</w:t>
      </w:r>
      <w:r w:rsidR="006B359A">
        <w:t>,</w:t>
      </w:r>
      <w:r>
        <w:t xml:space="preserve"> Rental Assistance for Non-Elderly Persons with Disabilities Related to Certain Types of Section 8 Project-Based Developments (Certain Developments)</w:t>
      </w:r>
      <w:r w:rsidR="006B359A">
        <w:t>,</w:t>
      </w:r>
      <w:r>
        <w:t xml:space="preserve"> One-Year Mainstream Housing Opportunities for Persons with Disabilities</w:t>
      </w:r>
      <w:r w:rsidR="006B359A">
        <w:t>,</w:t>
      </w:r>
      <w:r>
        <w:t xml:space="preserve"> and the Project Access Pilot Program (formerly Access Housing 2000).</w:t>
      </w:r>
    </w:p>
    <w:p w14:paraId="021BF524" w14:textId="77777777" w:rsidR="004C64A5" w:rsidRDefault="004C64A5" w:rsidP="002C1106">
      <w:pPr>
        <w:numPr>
          <w:ilvl w:val="0"/>
          <w:numId w:val="6"/>
        </w:numPr>
        <w:tabs>
          <w:tab w:val="left" w:pos="360"/>
        </w:tabs>
        <w:spacing w:before="120"/>
        <w:ind w:left="360"/>
      </w:pPr>
      <w:r w:rsidRPr="004C64A5">
        <w:rPr>
          <w:b/>
          <w:bCs/>
        </w:rPr>
        <w:t>Designated Housing</w:t>
      </w:r>
      <w:r w:rsidRPr="004C64A5">
        <w:t> vouchers enable non-elderly disabled families, who would have been eligible for a public housing unit if occupancy of the unit or entire project had not been restricted to elderly families only through an approved Designated Housing Plan, to receive rental assistance. These vouchers may also assist non-elderly disabled families living in a designated unit/project/building to move from that project if they so choose.  The family does not have to be listed on the PHA’s voucher waiting list. Instead</w:t>
      </w:r>
      <w:r w:rsidR="007B0C03">
        <w:t>,</w:t>
      </w:r>
      <w:r w:rsidRPr="004C64A5">
        <w:t xml:space="preserve"> they may be admitted to the program as a special admission.</w:t>
      </w:r>
      <w:r>
        <w:t xml:space="preserve"> </w:t>
      </w:r>
      <w:r w:rsidRPr="004C64A5">
        <w:t>Once the impacted families have been served, the PHA may begin issuing these vouchers to non-elderly disabled families from their HCV waiting list. Upon turnover, these vouchers must be issued to non-elderly disabled families from the PHA’s HCV waiting list.</w:t>
      </w:r>
    </w:p>
    <w:p w14:paraId="059810CB" w14:textId="77777777" w:rsidR="004C64A5" w:rsidRDefault="00987684" w:rsidP="002C1106">
      <w:pPr>
        <w:numPr>
          <w:ilvl w:val="0"/>
          <w:numId w:val="6"/>
        </w:numPr>
        <w:tabs>
          <w:tab w:val="left" w:pos="360"/>
        </w:tabs>
        <w:spacing w:before="120"/>
        <w:ind w:left="360"/>
      </w:pPr>
      <w:r>
        <w:rPr>
          <w:b/>
          <w:bCs/>
        </w:rPr>
        <w:br w:type="page"/>
      </w:r>
      <w:hyperlink r:id="rId17" w:history="1">
        <w:r w:rsidR="004C64A5" w:rsidRPr="004C64A5">
          <w:rPr>
            <w:b/>
            <w:bCs/>
          </w:rPr>
          <w:t>Certain Developments</w:t>
        </w:r>
      </w:hyperlink>
      <w:r w:rsidR="004C64A5" w:rsidRPr="004C64A5">
        <w:t xml:space="preserve"> vouchers enable non-elderly families having a person with disabilities, who do not currently receive housing assistance in certain developments where owners establish preferences for, or restrict occupancy to, elderly families, to obtain affordable housing. These non-elderly families with a disabled person do not need to be listed on the PHA’s </w:t>
      </w:r>
      <w:r w:rsidR="004C64A5">
        <w:t>HCV</w:t>
      </w:r>
      <w:r w:rsidR="004C64A5" w:rsidRPr="004C64A5">
        <w:t xml:space="preserve"> waiting list in order to be offered and receive housing choice voucher rental assistance. It is sufficient that these families' names are on the waiting list for a covered development at the time their names are provided to the PHA by the owner.</w:t>
      </w:r>
      <w:r w:rsidR="004C64A5">
        <w:t xml:space="preserve"> </w:t>
      </w:r>
      <w:r w:rsidR="004C64A5" w:rsidRPr="004C64A5">
        <w:t>Once the impacted families have been served, the PHA may begin issuing these vouchers to non-elderly disabled families from their HCV waiting list. Upon turnover, these vouchers must be issued to non-elderly disabled families from the PHA’s HCV waiting list.</w:t>
      </w:r>
    </w:p>
    <w:p w14:paraId="35C8DD64" w14:textId="77777777" w:rsidR="004C64A5" w:rsidRDefault="004C64A5" w:rsidP="002C1106">
      <w:pPr>
        <w:numPr>
          <w:ilvl w:val="0"/>
          <w:numId w:val="6"/>
        </w:numPr>
        <w:tabs>
          <w:tab w:val="left" w:pos="360"/>
        </w:tabs>
        <w:spacing w:before="120"/>
        <w:ind w:left="360"/>
      </w:pPr>
      <w:r w:rsidRPr="004C64A5">
        <w:rPr>
          <w:b/>
          <w:bCs/>
        </w:rPr>
        <w:t>One-Year Mainstream Housing Opportunities for Persons with Disabilities</w:t>
      </w:r>
      <w:r>
        <w:t xml:space="preserve"> (</w:t>
      </w:r>
      <w:r w:rsidRPr="004C64A5">
        <w:rPr>
          <w:b/>
          <w:bCs/>
        </w:rPr>
        <w:t>One-Year Mainstream) vouchers</w:t>
      </w:r>
      <w:r w:rsidRPr="004C64A5">
        <w:t xml:space="preserve"> enable non-elderly disabled families on the PHA’s waiting list to receive a voucher.  After initial leasing, turnover vouchers must be issued to non-elderly disabled families from the PHA’s voucher waiting list.</w:t>
      </w:r>
    </w:p>
    <w:bookmarkEnd w:id="236"/>
    <w:p w14:paraId="75E22526" w14:textId="77777777" w:rsidR="004C64A5" w:rsidRPr="002C1106" w:rsidRDefault="004C64A5" w:rsidP="002C1106">
      <w:pPr>
        <w:spacing w:before="240"/>
        <w:rPr>
          <w:rFonts w:cs="Times New Roman"/>
          <w:b/>
        </w:rPr>
      </w:pPr>
      <w:r w:rsidRPr="002C1106">
        <w:rPr>
          <w:rFonts w:cs="Times New Roman"/>
          <w:b/>
        </w:rPr>
        <w:t>19-V.B. ELIGIBLE POPULATION</w:t>
      </w:r>
    </w:p>
    <w:p w14:paraId="7FB81FEE" w14:textId="77777777" w:rsidR="008775C6" w:rsidRPr="008775C6" w:rsidRDefault="008775C6" w:rsidP="00987684">
      <w:pPr>
        <w:spacing w:before="120"/>
        <w:rPr>
          <w:b/>
          <w:bCs/>
          <w:color w:val="000000"/>
        </w:rPr>
      </w:pPr>
      <w:r w:rsidRPr="008775C6">
        <w:rPr>
          <w:b/>
          <w:bCs/>
          <w:color w:val="000000"/>
        </w:rPr>
        <w:t>General Requirements</w:t>
      </w:r>
      <w:r>
        <w:rPr>
          <w:b/>
          <w:bCs/>
          <w:color w:val="000000"/>
        </w:rPr>
        <w:t xml:space="preserve"> </w:t>
      </w:r>
      <w:r w:rsidR="0097441B">
        <w:rPr>
          <w:b/>
          <w:bCs/>
          <w:color w:val="000000"/>
        </w:rPr>
        <w:t>[Notice PIH 2013-19]</w:t>
      </w:r>
    </w:p>
    <w:p w14:paraId="55ADFADA" w14:textId="77777777" w:rsidR="008775C6" w:rsidRDefault="005A25B0" w:rsidP="002C1106">
      <w:pPr>
        <w:pStyle w:val="BodyText"/>
        <w:spacing w:before="120" w:line="240" w:lineRule="auto"/>
        <w:rPr>
          <w:color w:val="000000"/>
        </w:rPr>
      </w:pPr>
      <w:r w:rsidRPr="008775C6">
        <w:rPr>
          <w:color w:val="000000"/>
        </w:rPr>
        <w:t>Only eligible families whose head of household, spouse</w:t>
      </w:r>
      <w:r w:rsidR="008775C6">
        <w:rPr>
          <w:color w:val="000000"/>
        </w:rPr>
        <w:t xml:space="preserve">, </w:t>
      </w:r>
      <w:r w:rsidR="00987684">
        <w:rPr>
          <w:color w:val="000000"/>
        </w:rPr>
        <w:t xml:space="preserve">or </w:t>
      </w:r>
      <w:r w:rsidRPr="008775C6">
        <w:rPr>
          <w:color w:val="000000"/>
        </w:rPr>
        <w:t>cohead is non-elderly (under age 62) and disabled may receive a NED voucher. Families with only a minor child with a disability are not eligible.</w:t>
      </w:r>
    </w:p>
    <w:p w14:paraId="0E7D4DBF" w14:textId="77777777" w:rsidR="003C36F9" w:rsidRDefault="00CD6F96" w:rsidP="002C1106">
      <w:pPr>
        <w:pStyle w:val="BodyText"/>
        <w:spacing w:before="120" w:line="240" w:lineRule="auto"/>
      </w:pPr>
      <w:r>
        <w:t>I</w:t>
      </w:r>
      <w:r w:rsidR="000268F1">
        <w:t>n cases where the qualifying household member now qualifies as elderly due to the passage of time since the family received the NED voucher, e</w:t>
      </w:r>
      <w:r w:rsidR="003C36F9">
        <w:t>xisting NED participant families do not “age out</w:t>
      </w:r>
      <w:r w:rsidR="00987684">
        <w:t>,</w:t>
      </w:r>
      <w:r w:rsidR="003C36F9">
        <w:t>” as the family was eligible on the day it was first assisted under a housing assistance payments (HAP) contract.</w:t>
      </w:r>
    </w:p>
    <w:p w14:paraId="781C55FA" w14:textId="77777777" w:rsidR="008775C6" w:rsidRDefault="008775C6" w:rsidP="002C1106">
      <w:pPr>
        <w:pStyle w:val="BodyText"/>
        <w:spacing w:before="120" w:line="240" w:lineRule="auto"/>
      </w:pPr>
      <w:r>
        <w:t xml:space="preserve">The definition of person with disabilities for purposes of </w:t>
      </w:r>
      <w:r w:rsidR="00C873E2">
        <w:t>NED</w:t>
      </w:r>
      <w:r>
        <w:t xml:space="preserve"> vouchers is the statutory definition under </w:t>
      </w:r>
      <w:r w:rsidR="00987684">
        <w:t>S</w:t>
      </w:r>
      <w:r>
        <w:t xml:space="preserve">ection 3(b)(3)(E) of the 1937 Act, which is the same as is used for allowances and deductions in the HCV program and is provided in Exhibit 3-1 of this policy. </w:t>
      </w:r>
    </w:p>
    <w:p w14:paraId="721B3D7F" w14:textId="77777777" w:rsidR="008775C6" w:rsidRPr="00816D05" w:rsidRDefault="008775C6" w:rsidP="002C1106">
      <w:pPr>
        <w:pStyle w:val="BodyText"/>
        <w:spacing w:before="120" w:line="240" w:lineRule="auto"/>
      </w:pPr>
      <w:r>
        <w:t xml:space="preserve">The PHA may not implement eligibility screening criteria for </w:t>
      </w:r>
      <w:r w:rsidR="00C873E2">
        <w:t xml:space="preserve">NED </w:t>
      </w:r>
      <w:r>
        <w:t>vouchers that is different from that of the regular HCV program.</w:t>
      </w:r>
    </w:p>
    <w:p w14:paraId="1A131DB6" w14:textId="77777777" w:rsidR="008775C6" w:rsidRPr="008775C6" w:rsidRDefault="008775C6" w:rsidP="00987684">
      <w:pPr>
        <w:spacing w:before="120"/>
        <w:rPr>
          <w:b/>
          <w:bCs/>
          <w:color w:val="000000"/>
        </w:rPr>
      </w:pPr>
      <w:r w:rsidRPr="008775C6">
        <w:rPr>
          <w:b/>
          <w:bCs/>
          <w:color w:val="000000"/>
        </w:rPr>
        <w:t>NED Category 2</w:t>
      </w:r>
      <w:r>
        <w:rPr>
          <w:b/>
          <w:bCs/>
          <w:color w:val="000000"/>
        </w:rPr>
        <w:t xml:space="preserve"> </w:t>
      </w:r>
      <w:r w:rsidR="0097441B">
        <w:rPr>
          <w:b/>
          <w:bCs/>
          <w:color w:val="000000"/>
        </w:rPr>
        <w:t>[Notice PIH 2013-19 and NED Category 2 FAQs]</w:t>
      </w:r>
    </w:p>
    <w:p w14:paraId="6A678A3C" w14:textId="77777777" w:rsidR="008775C6" w:rsidRDefault="00C873E2" w:rsidP="002C1106">
      <w:pPr>
        <w:pStyle w:val="BodyText"/>
        <w:spacing w:before="120" w:line="240" w:lineRule="auto"/>
        <w:rPr>
          <w:color w:val="000000"/>
        </w:rPr>
      </w:pPr>
      <w:r>
        <w:rPr>
          <w:color w:val="000000"/>
        </w:rPr>
        <w:t>I</w:t>
      </w:r>
      <w:r w:rsidR="008775C6" w:rsidRPr="005A25B0">
        <w:rPr>
          <w:color w:val="000000"/>
        </w:rPr>
        <w:t xml:space="preserve">n addition to being eligible for the PHA’s regular HCV program and a non-elderly person with a disability, </w:t>
      </w:r>
      <w:r>
        <w:rPr>
          <w:color w:val="000000"/>
        </w:rPr>
        <w:t>i</w:t>
      </w:r>
      <w:r w:rsidRPr="005A25B0">
        <w:rPr>
          <w:color w:val="000000"/>
        </w:rPr>
        <w:t>n order to receive a Category 2 voucher</w:t>
      </w:r>
      <w:r w:rsidR="007B0C03">
        <w:rPr>
          <w:color w:val="000000"/>
        </w:rPr>
        <w:t>,</w:t>
      </w:r>
      <w:r w:rsidRPr="005A25B0">
        <w:rPr>
          <w:color w:val="000000"/>
        </w:rPr>
        <w:t xml:space="preserve"> </w:t>
      </w:r>
      <w:r w:rsidR="008775C6" w:rsidRPr="005A25B0">
        <w:rPr>
          <w:color w:val="000000"/>
        </w:rPr>
        <w:t xml:space="preserve">the family’s head, </w:t>
      </w:r>
      <w:r w:rsidR="008775C6">
        <w:rPr>
          <w:color w:val="000000"/>
        </w:rPr>
        <w:t xml:space="preserve">spouse, </w:t>
      </w:r>
      <w:r w:rsidR="008775C6" w:rsidRPr="005A25B0">
        <w:rPr>
          <w:color w:val="000000"/>
        </w:rPr>
        <w:t>cohead</w:t>
      </w:r>
      <w:r w:rsidR="00987684">
        <w:rPr>
          <w:color w:val="000000"/>
        </w:rPr>
        <w:t>,</w:t>
      </w:r>
      <w:r w:rsidR="008775C6" w:rsidRPr="005A25B0">
        <w:rPr>
          <w:color w:val="000000"/>
        </w:rPr>
        <w:t xml:space="preserve"> or sole member must be</w:t>
      </w:r>
      <w:r w:rsidR="008775C6">
        <w:rPr>
          <w:color w:val="000000"/>
        </w:rPr>
        <w:t xml:space="preserve"> t</w:t>
      </w:r>
      <w:r w:rsidR="008775C6" w:rsidRPr="005A25B0">
        <w:rPr>
          <w:color w:val="000000"/>
        </w:rPr>
        <w:t>ransitioning from a nursing home or other healthcare institution and</w:t>
      </w:r>
      <w:r w:rsidR="00500BD2">
        <w:rPr>
          <w:color w:val="000000"/>
        </w:rPr>
        <w:t xml:space="preserve"> </w:t>
      </w:r>
      <w:r w:rsidR="004962AA">
        <w:rPr>
          <w:color w:val="000000"/>
        </w:rPr>
        <w:t xml:space="preserve"> </w:t>
      </w:r>
      <w:r w:rsidR="008775C6">
        <w:rPr>
          <w:color w:val="000000"/>
        </w:rPr>
        <w:t>p</w:t>
      </w:r>
      <w:r w:rsidR="008775C6" w:rsidRPr="005A25B0">
        <w:rPr>
          <w:color w:val="000000"/>
        </w:rPr>
        <w:t>rovided</w:t>
      </w:r>
      <w:r w:rsidR="004962AA">
        <w:rPr>
          <w:color w:val="000000"/>
        </w:rPr>
        <w:t xml:space="preserve"> </w:t>
      </w:r>
      <w:r w:rsidR="008775C6" w:rsidRPr="005A25B0">
        <w:rPr>
          <w:color w:val="000000"/>
        </w:rPr>
        <w:t>services needed to live independently in the community.</w:t>
      </w:r>
    </w:p>
    <w:p w14:paraId="212F05B4" w14:textId="77777777" w:rsidR="008775C6" w:rsidRDefault="008775C6" w:rsidP="00987684">
      <w:pPr>
        <w:spacing w:before="120"/>
        <w:rPr>
          <w:color w:val="000000"/>
        </w:rPr>
      </w:pPr>
      <w:r w:rsidRPr="008775C6">
        <w:rPr>
          <w:color w:val="000000"/>
        </w:rPr>
        <w:t xml:space="preserve">Nursing </w:t>
      </w:r>
      <w:r>
        <w:rPr>
          <w:color w:val="000000"/>
        </w:rPr>
        <w:t>h</w:t>
      </w:r>
      <w:r w:rsidRPr="008775C6">
        <w:rPr>
          <w:color w:val="000000"/>
        </w:rPr>
        <w:t>ome</w:t>
      </w:r>
      <w:r w:rsidR="00500BD2">
        <w:rPr>
          <w:color w:val="000000"/>
        </w:rPr>
        <w:t>s</w:t>
      </w:r>
      <w:r w:rsidRPr="008775C6">
        <w:rPr>
          <w:color w:val="000000"/>
        </w:rPr>
        <w:t xml:space="preserve"> or other healthcare institutions </w:t>
      </w:r>
      <w:r w:rsidR="004962AA">
        <w:rPr>
          <w:color w:val="000000"/>
        </w:rPr>
        <w:t>may include</w:t>
      </w:r>
      <w:r w:rsidRPr="008775C6">
        <w:rPr>
          <w:color w:val="000000"/>
        </w:rPr>
        <w:t xml:space="preserve"> intermediate care facilities and specialized institutions that care for </w:t>
      </w:r>
      <w:r w:rsidR="00C873E2">
        <w:rPr>
          <w:color w:val="000000"/>
        </w:rPr>
        <w:t>those with intellectual disabilities</w:t>
      </w:r>
      <w:r w:rsidRPr="008775C6">
        <w:rPr>
          <w:color w:val="000000"/>
        </w:rPr>
        <w:t xml:space="preserve">, developmentally disabled, or mentally ill, but </w:t>
      </w:r>
      <w:r w:rsidR="004962AA">
        <w:rPr>
          <w:color w:val="000000"/>
        </w:rPr>
        <w:t>do not include</w:t>
      </w:r>
      <w:r w:rsidR="004962AA" w:rsidRPr="008775C6">
        <w:rPr>
          <w:color w:val="000000"/>
        </w:rPr>
        <w:t xml:space="preserve"> </w:t>
      </w:r>
      <w:r w:rsidRPr="008775C6">
        <w:rPr>
          <w:color w:val="000000"/>
        </w:rPr>
        <w:t>board and care facilities (e.g.</w:t>
      </w:r>
      <w:r w:rsidR="00987684">
        <w:rPr>
          <w:color w:val="000000"/>
        </w:rPr>
        <w:t>,</w:t>
      </w:r>
      <w:r w:rsidRPr="008775C6">
        <w:rPr>
          <w:color w:val="000000"/>
        </w:rPr>
        <w:t xml:space="preserve"> adult homes, adult day care, adult congregate living).</w:t>
      </w:r>
    </w:p>
    <w:p w14:paraId="23FA7F11" w14:textId="77777777" w:rsidR="008775C6" w:rsidRDefault="002C1106" w:rsidP="002C1106">
      <w:pPr>
        <w:pStyle w:val="BodyText"/>
        <w:spacing w:before="120" w:line="240" w:lineRule="auto"/>
        <w:rPr>
          <w:color w:val="000000"/>
        </w:rPr>
      </w:pPr>
      <w:r>
        <w:rPr>
          <w:color w:val="000000"/>
        </w:rPr>
        <w:br w:type="page"/>
      </w:r>
      <w:r w:rsidR="008775C6" w:rsidRPr="008775C6">
        <w:rPr>
          <w:color w:val="000000"/>
        </w:rPr>
        <w:lastRenderedPageBreak/>
        <w:t xml:space="preserve">The PHA cannot limit who can apply to just those persons referred or approved by </w:t>
      </w:r>
      <w:r w:rsidR="004962AA">
        <w:rPr>
          <w:color w:val="000000"/>
        </w:rPr>
        <w:t>a Money Follows the Person</w:t>
      </w:r>
      <w:r w:rsidR="008775C6" w:rsidRPr="008775C6">
        <w:rPr>
          <w:color w:val="000000"/>
        </w:rPr>
        <w:t xml:space="preserve"> </w:t>
      </w:r>
      <w:r w:rsidR="004962AA">
        <w:rPr>
          <w:color w:val="000000"/>
        </w:rPr>
        <w:t>(</w:t>
      </w:r>
      <w:r w:rsidR="008775C6" w:rsidRPr="008775C6">
        <w:rPr>
          <w:color w:val="000000"/>
        </w:rPr>
        <w:t>MFP</w:t>
      </w:r>
      <w:r w:rsidR="004962AA">
        <w:rPr>
          <w:color w:val="000000"/>
        </w:rPr>
        <w:t>) Demonstration agency</w:t>
      </w:r>
      <w:r w:rsidR="008775C6" w:rsidRPr="008775C6">
        <w:rPr>
          <w:color w:val="000000"/>
        </w:rPr>
        <w:t xml:space="preserve"> or </w:t>
      </w:r>
      <w:r w:rsidR="00987684">
        <w:rPr>
          <w:color w:val="000000"/>
        </w:rPr>
        <w:t>s</w:t>
      </w:r>
      <w:r w:rsidR="008775C6" w:rsidRPr="008775C6">
        <w:rPr>
          <w:color w:val="000000"/>
        </w:rPr>
        <w:t xml:space="preserve">tate </w:t>
      </w:r>
      <w:r w:rsidR="00987684">
        <w:rPr>
          <w:color w:val="000000"/>
        </w:rPr>
        <w:t>h</w:t>
      </w:r>
      <w:r w:rsidR="008775C6" w:rsidRPr="008775C6">
        <w:rPr>
          <w:color w:val="000000"/>
        </w:rPr>
        <w:t xml:space="preserve">ealth agency. Other individuals could be placed on the waiting list if they can show, with confirmation by an independent agency or organization that routinely provides such services (this can be the MFP or partnering agency, but need not be), that the transitioning individual will be provided with all necessary services, including </w:t>
      </w:r>
      <w:r w:rsidR="008775C6" w:rsidRPr="002C1106">
        <w:t>care</w:t>
      </w:r>
      <w:r w:rsidR="00987684">
        <w:rPr>
          <w:color w:val="000000"/>
        </w:rPr>
        <w:t xml:space="preserve"> or </w:t>
      </w:r>
      <w:r w:rsidR="008775C6" w:rsidRPr="008775C6">
        <w:rPr>
          <w:color w:val="000000"/>
        </w:rPr>
        <w:t>case management.</w:t>
      </w:r>
    </w:p>
    <w:p w14:paraId="5BE97D40" w14:textId="77777777" w:rsidR="00E206F3" w:rsidRDefault="00E206F3" w:rsidP="002C1106">
      <w:pPr>
        <w:pStyle w:val="BodyText"/>
        <w:spacing w:before="120" w:line="240" w:lineRule="auto"/>
        <w:rPr>
          <w:color w:val="000000"/>
        </w:rPr>
      </w:pPr>
      <w:r w:rsidRPr="00E206F3">
        <w:rPr>
          <w:color w:val="000000"/>
        </w:rPr>
        <w:t xml:space="preserve">For each Category 2 family, there must be documentation (e.g., a copy of a referral letter from the </w:t>
      </w:r>
      <w:r w:rsidRPr="002C1106">
        <w:t>partnering</w:t>
      </w:r>
      <w:r w:rsidRPr="00E206F3">
        <w:rPr>
          <w:color w:val="000000"/>
        </w:rPr>
        <w:t xml:space="preserve"> or referring agency) in the tenant file identifying the institution where the family lived at the time of voucher issuance.</w:t>
      </w:r>
    </w:p>
    <w:p w14:paraId="2776E46E" w14:textId="77777777" w:rsidR="008775C6" w:rsidRPr="002C1106" w:rsidRDefault="008775C6" w:rsidP="002C1106">
      <w:pPr>
        <w:spacing w:before="240"/>
        <w:rPr>
          <w:rFonts w:cs="Times New Roman"/>
          <w:b/>
        </w:rPr>
      </w:pPr>
      <w:bookmarkStart w:id="239" w:name="_Hlk63851052"/>
      <w:r w:rsidRPr="002C1106">
        <w:rPr>
          <w:rFonts w:cs="Times New Roman"/>
          <w:b/>
        </w:rPr>
        <w:t xml:space="preserve">19-V.C. </w:t>
      </w:r>
      <w:r w:rsidR="005A4FE5" w:rsidRPr="002C1106">
        <w:rPr>
          <w:rFonts w:cs="Times New Roman"/>
          <w:b/>
        </w:rPr>
        <w:t>WAITING LIST</w:t>
      </w:r>
    </w:p>
    <w:bookmarkEnd w:id="239"/>
    <w:p w14:paraId="1726242F" w14:textId="77777777" w:rsidR="002330E9" w:rsidRPr="008775C6" w:rsidRDefault="002330E9" w:rsidP="00987684">
      <w:pPr>
        <w:spacing w:before="120"/>
        <w:rPr>
          <w:b/>
          <w:bCs/>
          <w:color w:val="000000"/>
        </w:rPr>
      </w:pPr>
      <w:r w:rsidRPr="008775C6">
        <w:rPr>
          <w:b/>
          <w:bCs/>
          <w:color w:val="000000"/>
        </w:rPr>
        <w:t>General Requirements</w:t>
      </w:r>
      <w:r>
        <w:rPr>
          <w:b/>
          <w:bCs/>
          <w:color w:val="000000"/>
        </w:rPr>
        <w:t xml:space="preserve"> [Notice PIH 201</w:t>
      </w:r>
      <w:r w:rsidR="00E206F3">
        <w:rPr>
          <w:b/>
          <w:bCs/>
          <w:color w:val="000000"/>
        </w:rPr>
        <w:t>3-19</w:t>
      </w:r>
      <w:r>
        <w:rPr>
          <w:b/>
          <w:bCs/>
          <w:color w:val="000000"/>
        </w:rPr>
        <w:t>]</w:t>
      </w:r>
    </w:p>
    <w:p w14:paraId="2D46D8D8" w14:textId="77777777" w:rsidR="0097441B" w:rsidRDefault="008775C6" w:rsidP="002C1106">
      <w:pPr>
        <w:pStyle w:val="BodyText"/>
        <w:spacing w:before="120" w:line="240" w:lineRule="auto"/>
        <w:rPr>
          <w:color w:val="000000"/>
        </w:rPr>
      </w:pPr>
      <w:r w:rsidRPr="008775C6">
        <w:rPr>
          <w:color w:val="000000"/>
        </w:rPr>
        <w:t xml:space="preserve">Families must be selected </w:t>
      </w:r>
      <w:r w:rsidR="006C7E89">
        <w:rPr>
          <w:color w:val="000000"/>
        </w:rPr>
        <w:t xml:space="preserve">for NED vouchers </w:t>
      </w:r>
      <w:r w:rsidRPr="008775C6">
        <w:rPr>
          <w:color w:val="000000"/>
        </w:rPr>
        <w:t>from the PHA’s waiting list</w:t>
      </w:r>
      <w:r w:rsidR="006C7E89">
        <w:rPr>
          <w:color w:val="000000"/>
        </w:rPr>
        <w:t xml:space="preserve"> in accordance with all applicable </w:t>
      </w:r>
      <w:r w:rsidR="006C7E89" w:rsidRPr="002C1106">
        <w:t>regulations</w:t>
      </w:r>
      <w:r w:rsidR="006C7E89">
        <w:rPr>
          <w:color w:val="000000"/>
        </w:rPr>
        <w:t xml:space="preserve"> and PHA </w:t>
      </w:r>
      <w:r w:rsidR="006C7E89" w:rsidRPr="0097441B">
        <w:rPr>
          <w:color w:val="000000"/>
        </w:rPr>
        <w:t xml:space="preserve">policies in </w:t>
      </w:r>
      <w:r w:rsidR="0097441B" w:rsidRPr="0097441B">
        <w:rPr>
          <w:color w:val="000000"/>
        </w:rPr>
        <w:t>Chapter 4</w:t>
      </w:r>
      <w:r w:rsidRPr="0097441B">
        <w:rPr>
          <w:color w:val="000000"/>
        </w:rPr>
        <w:t>.</w:t>
      </w:r>
    </w:p>
    <w:p w14:paraId="11F9B209" w14:textId="77777777" w:rsidR="00C873E2" w:rsidRDefault="00C873E2" w:rsidP="002C1106">
      <w:pPr>
        <w:pStyle w:val="BodyText"/>
        <w:spacing w:before="120" w:line="240" w:lineRule="auto"/>
        <w:rPr>
          <w:color w:val="000000"/>
        </w:rPr>
      </w:pPr>
      <w:r w:rsidRPr="006C7E89">
        <w:rPr>
          <w:color w:val="000000"/>
        </w:rPr>
        <w:t xml:space="preserve">Regardless of the number of NED families the PHA is required to serve, the next family on the waiting list </w:t>
      </w:r>
      <w:r w:rsidRPr="002C1106">
        <w:t>must</w:t>
      </w:r>
      <w:r w:rsidRPr="006C7E89">
        <w:rPr>
          <w:color w:val="000000"/>
        </w:rPr>
        <w:t xml:space="preserve"> be served. </w:t>
      </w:r>
      <w:r w:rsidR="006C7E89" w:rsidRPr="006C7E89">
        <w:rPr>
          <w:color w:val="000000"/>
        </w:rPr>
        <w:t>Further, the PHA may not skip over NED-eligible families on the waiting list because the PHA is serving the required number of NED families.</w:t>
      </w:r>
    </w:p>
    <w:p w14:paraId="332FB566" w14:textId="77777777" w:rsidR="008775C6" w:rsidRPr="008775C6" w:rsidRDefault="008775C6" w:rsidP="00987684">
      <w:pPr>
        <w:spacing w:before="120"/>
        <w:rPr>
          <w:b/>
          <w:bCs/>
          <w:color w:val="000000"/>
        </w:rPr>
      </w:pPr>
      <w:r w:rsidRPr="008775C6">
        <w:rPr>
          <w:b/>
          <w:bCs/>
          <w:color w:val="000000"/>
        </w:rPr>
        <w:t>NED Category 2</w:t>
      </w:r>
      <w:r>
        <w:rPr>
          <w:b/>
          <w:bCs/>
          <w:color w:val="000000"/>
        </w:rPr>
        <w:t xml:space="preserve"> </w:t>
      </w:r>
      <w:r w:rsidR="002330E9">
        <w:rPr>
          <w:b/>
          <w:bCs/>
          <w:color w:val="000000"/>
        </w:rPr>
        <w:t xml:space="preserve">Referrals </w:t>
      </w:r>
      <w:r>
        <w:rPr>
          <w:b/>
          <w:bCs/>
          <w:color w:val="000000"/>
        </w:rPr>
        <w:t>[NED Category 2 FAQs]</w:t>
      </w:r>
    </w:p>
    <w:p w14:paraId="484ED163" w14:textId="77777777" w:rsidR="008775C6" w:rsidRDefault="008775C6" w:rsidP="002C1106">
      <w:pPr>
        <w:pStyle w:val="BodyText"/>
        <w:spacing w:before="120" w:line="240" w:lineRule="auto"/>
        <w:rPr>
          <w:color w:val="000000"/>
        </w:rPr>
      </w:pPr>
      <w:r>
        <w:rPr>
          <w:color w:val="000000"/>
        </w:rPr>
        <w:t>For NED Category 2 families, t</w:t>
      </w:r>
      <w:r w:rsidRPr="008775C6">
        <w:rPr>
          <w:color w:val="000000"/>
        </w:rPr>
        <w:t>he partnering agency may make referrals of eligible families to the PHA for placement on the waiting list</w:t>
      </w:r>
      <w:r w:rsidR="006C7E89">
        <w:rPr>
          <w:color w:val="000000"/>
        </w:rPr>
        <w:t xml:space="preserve">. The </w:t>
      </w:r>
      <w:r w:rsidRPr="008775C6">
        <w:rPr>
          <w:color w:val="000000"/>
        </w:rPr>
        <w:t>PHA will then select these families from the waiting list for voucher issuance. Because language in the NOFA established that vouchers awarded under the NOFA must only serve non-elderly disabled families transitioning from institutions, the PHA does not need to establish a preference in order to serve these families ahead of other families on the PHA’s waiting list.</w:t>
      </w:r>
    </w:p>
    <w:p w14:paraId="12C399CF" w14:textId="77777777" w:rsidR="006C7E89" w:rsidRDefault="00A93022" w:rsidP="002C1106">
      <w:pPr>
        <w:pStyle w:val="BodyText"/>
        <w:spacing w:before="120" w:line="240" w:lineRule="auto"/>
        <w:rPr>
          <w:color w:val="000000"/>
        </w:rPr>
      </w:pPr>
      <w:r w:rsidRPr="006C7E89">
        <w:rPr>
          <w:color w:val="000000"/>
        </w:rPr>
        <w:t xml:space="preserve">PHAs must </w:t>
      </w:r>
      <w:r w:rsidRPr="002C1106">
        <w:t>accept</w:t>
      </w:r>
      <w:r w:rsidRPr="006C7E89">
        <w:rPr>
          <w:color w:val="000000"/>
        </w:rPr>
        <w:t xml:space="preserve"> applications from people living outside their jurisdictions or from people being referred from other Medicaid</w:t>
      </w:r>
      <w:r w:rsidR="00B05E25">
        <w:rPr>
          <w:color w:val="000000"/>
        </w:rPr>
        <w:t xml:space="preserve"> or </w:t>
      </w:r>
      <w:r w:rsidRPr="006C7E89">
        <w:rPr>
          <w:color w:val="000000"/>
        </w:rPr>
        <w:t>MFP service agencies in their state.</w:t>
      </w:r>
    </w:p>
    <w:p w14:paraId="74F061AE" w14:textId="77777777" w:rsidR="006C7E89" w:rsidRPr="006C7E89" w:rsidRDefault="006C7E89" w:rsidP="002C1106">
      <w:pPr>
        <w:pStyle w:val="BodyText"/>
        <w:spacing w:before="120" w:line="240" w:lineRule="auto"/>
        <w:rPr>
          <w:color w:val="000000"/>
        </w:rPr>
      </w:pPr>
      <w:r>
        <w:rPr>
          <w:color w:val="000000"/>
        </w:rPr>
        <w:t>If the PHA’s waiting list is closed, t</w:t>
      </w:r>
      <w:r w:rsidRPr="008775C6">
        <w:rPr>
          <w:color w:val="000000"/>
        </w:rPr>
        <w:t xml:space="preserve">he PHA must reopen its waiting list to accept referrals from its </w:t>
      </w:r>
      <w:r w:rsidRPr="002C1106">
        <w:t>partnering</w:t>
      </w:r>
      <w:r w:rsidRPr="008775C6">
        <w:rPr>
          <w:color w:val="000000"/>
        </w:rPr>
        <w:t xml:space="preserve"> agency. When opening the waiting list, PHAs must</w:t>
      </w:r>
      <w:r w:rsidR="0097441B">
        <w:rPr>
          <w:color w:val="000000"/>
        </w:rPr>
        <w:t xml:space="preserve"> advertise</w:t>
      </w:r>
      <w:r w:rsidRPr="008775C6">
        <w:rPr>
          <w:color w:val="000000"/>
        </w:rPr>
        <w:t xml:space="preserve"> in accordance with 24 CFR 982.206</w:t>
      </w:r>
      <w:r>
        <w:rPr>
          <w:color w:val="000000"/>
        </w:rPr>
        <w:t xml:space="preserve"> and PHA policies in </w:t>
      </w:r>
      <w:r w:rsidR="0097441B">
        <w:rPr>
          <w:color w:val="000000"/>
        </w:rPr>
        <w:t xml:space="preserve">Section </w:t>
      </w:r>
      <w:r w:rsidR="0097441B" w:rsidRPr="0097441B">
        <w:rPr>
          <w:color w:val="000000"/>
        </w:rPr>
        <w:t>4-II.C</w:t>
      </w:r>
      <w:r w:rsidRPr="008775C6">
        <w:rPr>
          <w:color w:val="000000"/>
        </w:rPr>
        <w:t>. </w:t>
      </w:r>
      <w:r>
        <w:rPr>
          <w:color w:val="000000"/>
        </w:rPr>
        <w:t>In addition, t</w:t>
      </w:r>
      <w:r w:rsidRPr="006C7E89">
        <w:rPr>
          <w:color w:val="000000"/>
        </w:rPr>
        <w:t>he PHA must ensure that individuals living in eligible institutions are aware when the PHA opens its waiting list by reaching out to social service agencies, nursing homes, intermediate care facilities and specialized institutions in the local service area.</w:t>
      </w:r>
    </w:p>
    <w:p w14:paraId="44E034FD" w14:textId="77777777" w:rsidR="00E206F3" w:rsidRPr="00787B22" w:rsidRDefault="00787B22" w:rsidP="00987684">
      <w:pPr>
        <w:autoSpaceDE w:val="0"/>
        <w:autoSpaceDN w:val="0"/>
        <w:adjustRightInd w:val="0"/>
        <w:spacing w:before="120"/>
        <w:rPr>
          <w:rFonts w:cs="Times New Roman"/>
          <w:b/>
          <w:bCs/>
        </w:rPr>
      </w:pPr>
      <w:bookmarkStart w:id="240" w:name="_Hlk64455403"/>
      <w:r>
        <w:rPr>
          <w:rFonts w:cs="Times New Roman"/>
          <w:b/>
          <w:bCs/>
          <w:sz w:val="23"/>
          <w:szCs w:val="23"/>
        </w:rPr>
        <w:br w:type="page"/>
      </w:r>
      <w:r w:rsidR="00E206F3" w:rsidRPr="00787B22">
        <w:rPr>
          <w:rFonts w:cs="Times New Roman"/>
          <w:b/>
          <w:bCs/>
        </w:rPr>
        <w:lastRenderedPageBreak/>
        <w:t>Reissuance of Turnover Vouchers [Notice PIH 2013-19]</w:t>
      </w:r>
    </w:p>
    <w:p w14:paraId="685DB396" w14:textId="77777777" w:rsidR="00E206F3" w:rsidRPr="00787B22" w:rsidRDefault="00E206F3" w:rsidP="002C1106">
      <w:pPr>
        <w:pStyle w:val="BodyText"/>
        <w:spacing w:before="120" w:line="240" w:lineRule="auto"/>
        <w:rPr>
          <w:color w:val="000000"/>
        </w:rPr>
      </w:pPr>
      <w:bookmarkStart w:id="241" w:name="_Hlk63851162"/>
      <w:bookmarkEnd w:id="240"/>
      <w:r w:rsidRPr="00787B22">
        <w:rPr>
          <w:color w:val="000000"/>
        </w:rPr>
        <w:t xml:space="preserve">All NED turnover vouchers must be reissued to the next NED family on the PHA’s waiting list with the following exception: A Category 2 voucher must be issued to another Category 2 family upon turnover if a Category 2 family is on the PHA’s waiting list. If there are no Category 2 families on the PHA’s waiting list, the PHA must contact its partnering agency as well as conduct outreach through appropriate social service agencies and qualifying institutions to identify potentially eligible individuals. Only after all means of outreach have been taken to reach </w:t>
      </w:r>
      <w:r w:rsidRPr="002C1106">
        <w:t>Category</w:t>
      </w:r>
      <w:r w:rsidRPr="00787B22">
        <w:rPr>
          <w:color w:val="000000"/>
        </w:rPr>
        <w:t xml:space="preserve"> 2 families can the PHA reissue the voucher to a</w:t>
      </w:r>
      <w:r w:rsidR="0067269C" w:rsidRPr="00787B22">
        <w:rPr>
          <w:color w:val="000000"/>
        </w:rPr>
        <w:t>nother Category 2</w:t>
      </w:r>
      <w:r w:rsidRPr="00787B22">
        <w:rPr>
          <w:color w:val="000000"/>
        </w:rPr>
        <w:t xml:space="preserve"> NED family on the PHA’s waiting list. Any subsequent turnover of that voucher must again be used for a Category 2 family on the PHA’s waiting list, and the PHA is under the same obligation to conduct outreach to Category 2 families if no such families are on the PHA’s waiting list.</w:t>
      </w:r>
    </w:p>
    <w:p w14:paraId="6DBF6DFC" w14:textId="77777777" w:rsidR="00E206F3" w:rsidRPr="00787B22" w:rsidRDefault="00E206F3" w:rsidP="002C1106">
      <w:pPr>
        <w:pStyle w:val="BodyText"/>
        <w:spacing w:before="120" w:line="240" w:lineRule="auto"/>
        <w:rPr>
          <w:color w:val="000000"/>
        </w:rPr>
      </w:pPr>
      <w:r w:rsidRPr="00787B22">
        <w:rPr>
          <w:color w:val="000000"/>
        </w:rPr>
        <w:t xml:space="preserve">For PHAs that received both Category 1 and Category 2 vouchers, if at any time the PHA is serving </w:t>
      </w:r>
      <w:r w:rsidRPr="002C1106">
        <w:t>fewer</w:t>
      </w:r>
      <w:r w:rsidRPr="00787B22">
        <w:rPr>
          <w:color w:val="000000"/>
        </w:rPr>
        <w:t xml:space="preserve"> Category 2 families than the number of Category 2 HCVs awarded under the NOFA, when a Category 2 family applies to the waiting list and is found eligible, the PHA must issue the next NED voucher to that family. HUD monitors the initial leasing and reissuance of Category 2 HCVs. These vouchers may be recaptured and reassigned if not leased properly and in a timely manner.</w:t>
      </w:r>
    </w:p>
    <w:p w14:paraId="63EB5D59" w14:textId="77777777" w:rsidR="00C13033" w:rsidRPr="00787B22" w:rsidRDefault="00E206F3" w:rsidP="002C1106">
      <w:pPr>
        <w:pStyle w:val="BodyText"/>
        <w:spacing w:before="120" w:line="240" w:lineRule="auto"/>
        <w:rPr>
          <w:color w:val="000000"/>
        </w:rPr>
      </w:pPr>
      <w:r w:rsidRPr="00787B22">
        <w:rPr>
          <w:color w:val="000000"/>
        </w:rPr>
        <w:t>All NED vouchers should be affirmatively marketed to a diverse population of NED-eligible families to attract protected classes least likely to apply. If at any time following the turnover of</w:t>
      </w:r>
      <w:r w:rsidR="00787B22" w:rsidRPr="00787B22">
        <w:rPr>
          <w:color w:val="000000"/>
        </w:rPr>
        <w:t> </w:t>
      </w:r>
      <w:r w:rsidRPr="00787B22">
        <w:rPr>
          <w:color w:val="000000"/>
        </w:rPr>
        <w:t>a</w:t>
      </w:r>
      <w:r w:rsidR="00787B22" w:rsidRPr="00787B22">
        <w:rPr>
          <w:color w:val="000000"/>
        </w:rPr>
        <w:t> </w:t>
      </w:r>
      <w:r w:rsidRPr="00787B22">
        <w:rPr>
          <w:color w:val="000000"/>
        </w:rPr>
        <w:t xml:space="preserve">NED </w:t>
      </w:r>
      <w:r w:rsidRPr="002C1106">
        <w:t>HCV</w:t>
      </w:r>
      <w:r w:rsidRPr="00787B22">
        <w:rPr>
          <w:color w:val="000000"/>
        </w:rPr>
        <w:t xml:space="preserve"> a PHA believes it is not practicable to assist NED families, the PHA must contact</w:t>
      </w:r>
      <w:r w:rsidR="00787B22" w:rsidRPr="00787B22">
        <w:rPr>
          <w:color w:val="000000"/>
        </w:rPr>
        <w:t> </w:t>
      </w:r>
      <w:r w:rsidRPr="00787B22">
        <w:rPr>
          <w:color w:val="000000"/>
        </w:rPr>
        <w:t>HUD.</w:t>
      </w:r>
    </w:p>
    <w:p w14:paraId="57690276" w14:textId="77777777" w:rsidR="0045770E" w:rsidRPr="002C1106" w:rsidRDefault="00787B22" w:rsidP="002C1106">
      <w:pPr>
        <w:spacing w:before="240"/>
        <w:rPr>
          <w:rFonts w:cs="Times New Roman"/>
          <w:b/>
        </w:rPr>
      </w:pPr>
      <w:r>
        <w:rPr>
          <w:rFonts w:cs="Times New Roman"/>
          <w:b/>
          <w:bCs/>
          <w:sz w:val="23"/>
          <w:szCs w:val="23"/>
        </w:rPr>
        <w:br w:type="page"/>
      </w:r>
      <w:r w:rsidR="0045770E" w:rsidRPr="002C1106">
        <w:rPr>
          <w:rFonts w:cs="Times New Roman"/>
          <w:b/>
        </w:rPr>
        <w:lastRenderedPageBreak/>
        <w:t xml:space="preserve">19-V.D. </w:t>
      </w:r>
      <w:r w:rsidR="008853C0" w:rsidRPr="002C1106">
        <w:rPr>
          <w:rFonts w:cs="Times New Roman"/>
          <w:b/>
        </w:rPr>
        <w:t>LEASE UP</w:t>
      </w:r>
      <w:r w:rsidR="0045770E" w:rsidRPr="002C1106">
        <w:rPr>
          <w:rFonts w:cs="Times New Roman"/>
          <w:b/>
        </w:rPr>
        <w:t xml:space="preserve"> </w:t>
      </w:r>
      <w:r w:rsidR="00C13033" w:rsidRPr="002C1106">
        <w:rPr>
          <w:rFonts w:cs="Times New Roman"/>
          <w:b/>
        </w:rPr>
        <w:t>[</w:t>
      </w:r>
      <w:r w:rsidR="00313D7B" w:rsidRPr="002C1106">
        <w:rPr>
          <w:rFonts w:cs="Times New Roman"/>
          <w:b/>
        </w:rPr>
        <w:t xml:space="preserve">Notice </w:t>
      </w:r>
      <w:r w:rsidR="00C13033" w:rsidRPr="002C1106">
        <w:rPr>
          <w:rFonts w:cs="Times New Roman"/>
          <w:b/>
        </w:rPr>
        <w:t>PIH 2013-19]</w:t>
      </w:r>
    </w:p>
    <w:p w14:paraId="72904E9E" w14:textId="77777777" w:rsidR="00885A18" w:rsidRDefault="00885A18" w:rsidP="00787B22">
      <w:pPr>
        <w:spacing w:before="120"/>
        <w:rPr>
          <w:b/>
          <w:bCs/>
          <w:color w:val="000000"/>
        </w:rPr>
      </w:pPr>
      <w:r>
        <w:rPr>
          <w:b/>
          <w:bCs/>
          <w:color w:val="000000"/>
        </w:rPr>
        <w:t>Briefing</w:t>
      </w:r>
      <w:r w:rsidR="00604B7C">
        <w:rPr>
          <w:b/>
          <w:bCs/>
          <w:color w:val="000000"/>
        </w:rPr>
        <w:t>s</w:t>
      </w:r>
    </w:p>
    <w:p w14:paraId="2524F6DD" w14:textId="77777777" w:rsidR="00885A18" w:rsidRDefault="00885A18" w:rsidP="00787B22">
      <w:pPr>
        <w:pStyle w:val="BodyText"/>
        <w:spacing w:before="120" w:line="240" w:lineRule="auto"/>
        <w:rPr>
          <w:color w:val="000000"/>
        </w:rPr>
      </w:pPr>
      <w:r w:rsidRPr="00885A18">
        <w:rPr>
          <w:color w:val="000000"/>
        </w:rPr>
        <w:t xml:space="preserve">In addition to providing families with a disabled person a list of accessible units known to the PHA, </w:t>
      </w:r>
      <w:r w:rsidR="00284A55">
        <w:rPr>
          <w:color w:val="000000"/>
        </w:rPr>
        <w:t xml:space="preserve">HUD </w:t>
      </w:r>
      <w:r w:rsidR="00284A55" w:rsidRPr="002C1106">
        <w:t>encourages</w:t>
      </w:r>
      <w:r w:rsidR="00284A55">
        <w:rPr>
          <w:color w:val="000000"/>
        </w:rPr>
        <w:t>, but does not require, PHAs</w:t>
      </w:r>
      <w:r w:rsidRPr="00885A18">
        <w:rPr>
          <w:color w:val="000000"/>
        </w:rPr>
        <w:t xml:space="preserve"> to provide </w:t>
      </w:r>
      <w:r>
        <w:rPr>
          <w:color w:val="000000"/>
        </w:rPr>
        <w:t xml:space="preserve">additional resources to </w:t>
      </w:r>
      <w:r w:rsidR="00284A55">
        <w:rPr>
          <w:color w:val="000000"/>
        </w:rPr>
        <w:t>NED</w:t>
      </w:r>
      <w:r>
        <w:rPr>
          <w:color w:val="000000"/>
        </w:rPr>
        <w:t xml:space="preserve"> families as part of the briefing.</w:t>
      </w:r>
    </w:p>
    <w:p w14:paraId="161F52AE" w14:textId="77777777" w:rsidR="00885A18" w:rsidRPr="00885A18" w:rsidRDefault="00885A18" w:rsidP="002C1106">
      <w:pPr>
        <w:pStyle w:val="BodyText"/>
        <w:spacing w:before="120" w:line="240" w:lineRule="auto"/>
        <w:ind w:left="720"/>
        <w:rPr>
          <w:color w:val="000000"/>
          <w:u w:val="single"/>
        </w:rPr>
      </w:pPr>
      <w:r w:rsidRPr="00885A18">
        <w:rPr>
          <w:color w:val="000000"/>
          <w:u w:val="single"/>
        </w:rPr>
        <w:t>PHA Policy</w:t>
      </w:r>
    </w:p>
    <w:p w14:paraId="4AB3A13F" w14:textId="77777777" w:rsidR="00C13033" w:rsidRDefault="00885A18" w:rsidP="00787B22">
      <w:pPr>
        <w:spacing w:before="120"/>
        <w:ind w:left="720"/>
        <w:rPr>
          <w:color w:val="000000"/>
        </w:rPr>
      </w:pPr>
      <w:bookmarkStart w:id="242" w:name="_Hlk63858956"/>
      <w:r w:rsidRPr="00885A18">
        <w:rPr>
          <w:color w:val="000000"/>
        </w:rPr>
        <w:t xml:space="preserve">In addition to providing families with a disabled person a list of accessible units known to the PHA, </w:t>
      </w:r>
      <w:r>
        <w:rPr>
          <w:color w:val="000000"/>
        </w:rPr>
        <w:t>the PHA will</w:t>
      </w:r>
      <w:r w:rsidRPr="00885A18">
        <w:rPr>
          <w:color w:val="000000"/>
        </w:rPr>
        <w:t xml:space="preserve"> provide a list of local supportive service and disability organizations that may provide such assistance as counseling services and funding for moving expenses or security deposits in the </w:t>
      </w:r>
      <w:r w:rsidR="00604B7C">
        <w:rPr>
          <w:color w:val="000000"/>
        </w:rPr>
        <w:t>briefing packet</w:t>
      </w:r>
      <w:r w:rsidRPr="00885A18">
        <w:rPr>
          <w:color w:val="000000"/>
        </w:rPr>
        <w:t xml:space="preserve">. These organizations include state protection and advocacy agencies, Centers for Independent Living, </w:t>
      </w:r>
      <w:r w:rsidR="002D6497">
        <w:rPr>
          <w:color w:val="000000"/>
        </w:rPr>
        <w:t>s</w:t>
      </w:r>
      <w:r w:rsidRPr="00885A18">
        <w:rPr>
          <w:color w:val="000000"/>
        </w:rPr>
        <w:t>tate Medicaid agencies, and disability advocacy groups that represent individuals with a variety of disabilities.</w:t>
      </w:r>
    </w:p>
    <w:p w14:paraId="683DC507" w14:textId="77777777" w:rsidR="00885A18" w:rsidRDefault="00C13033" w:rsidP="00787B22">
      <w:pPr>
        <w:spacing w:before="120"/>
        <w:ind w:left="720"/>
        <w:rPr>
          <w:color w:val="000000"/>
        </w:rPr>
      </w:pPr>
      <w:bookmarkStart w:id="243" w:name="_Hlk65579957"/>
      <w:r>
        <w:rPr>
          <w:color w:val="000000"/>
        </w:rPr>
        <w:t>Further, if o</w:t>
      </w:r>
      <w:r w:rsidRPr="00C13033">
        <w:rPr>
          <w:color w:val="000000"/>
        </w:rPr>
        <w:t xml:space="preserve">ther governmental or non-governmental agencies provide available resources </w:t>
      </w:r>
      <w:r>
        <w:rPr>
          <w:color w:val="000000"/>
        </w:rPr>
        <w:t>such</w:t>
      </w:r>
      <w:r w:rsidRPr="00C13033">
        <w:rPr>
          <w:color w:val="000000"/>
        </w:rPr>
        <w:t xml:space="preserve"> as housing search counseling, moving expenses, security deposits</w:t>
      </w:r>
      <w:r w:rsidR="00695623">
        <w:rPr>
          <w:color w:val="000000"/>
        </w:rPr>
        <w:t>,</w:t>
      </w:r>
      <w:r w:rsidRPr="00C13033">
        <w:rPr>
          <w:color w:val="000000"/>
        </w:rPr>
        <w:t xml:space="preserve"> and utility deposits</w:t>
      </w:r>
      <w:r w:rsidR="00695623">
        <w:rPr>
          <w:color w:val="000000"/>
        </w:rPr>
        <w:t>,</w:t>
      </w:r>
      <w:r>
        <w:rPr>
          <w:color w:val="000000"/>
        </w:rPr>
        <w:t xml:space="preserve"> the PHA will include this information in the briefing packet</w:t>
      </w:r>
      <w:r w:rsidRPr="00C13033">
        <w:rPr>
          <w:color w:val="000000"/>
        </w:rPr>
        <w:t>.</w:t>
      </w:r>
    </w:p>
    <w:p w14:paraId="24BC80E6" w14:textId="77777777" w:rsidR="00C13033" w:rsidRPr="00885A18" w:rsidRDefault="00C13033" w:rsidP="00787B22">
      <w:pPr>
        <w:spacing w:before="120"/>
        <w:ind w:left="720"/>
        <w:rPr>
          <w:color w:val="000000"/>
        </w:rPr>
      </w:pPr>
      <w:r>
        <w:rPr>
          <w:color w:val="000000"/>
        </w:rPr>
        <w:t xml:space="preserve">The </w:t>
      </w:r>
      <w:r w:rsidRPr="00C13033">
        <w:rPr>
          <w:color w:val="000000"/>
        </w:rPr>
        <w:t>PHA</w:t>
      </w:r>
      <w:r>
        <w:rPr>
          <w:color w:val="000000"/>
        </w:rPr>
        <w:t xml:space="preserve"> will also</w:t>
      </w:r>
      <w:r w:rsidRPr="00C13033">
        <w:rPr>
          <w:color w:val="000000"/>
        </w:rPr>
        <w:t xml:space="preserve"> offer specialized housing search assistance to families with a disabled person to locate accessible units if requested. Trained PHA staff or a local supportive service or disability organization may be able to provide this service.</w:t>
      </w:r>
      <w:bookmarkEnd w:id="243"/>
    </w:p>
    <w:bookmarkEnd w:id="242"/>
    <w:p w14:paraId="6EA9CBD9" w14:textId="77777777" w:rsidR="008853C0" w:rsidRPr="00BD4F53" w:rsidRDefault="008853C0" w:rsidP="00787B22">
      <w:pPr>
        <w:spacing w:before="120"/>
        <w:rPr>
          <w:b/>
          <w:bCs/>
          <w:color w:val="000000"/>
        </w:rPr>
      </w:pPr>
      <w:r w:rsidRPr="00BD4F53">
        <w:rPr>
          <w:b/>
          <w:bCs/>
          <w:color w:val="000000"/>
        </w:rPr>
        <w:t>Voucher Term</w:t>
      </w:r>
    </w:p>
    <w:p w14:paraId="02FE2AF0" w14:textId="77777777" w:rsidR="00BD4F53" w:rsidRDefault="00885A18" w:rsidP="002C1106">
      <w:pPr>
        <w:pStyle w:val="BodyText"/>
        <w:spacing w:before="120" w:line="240" w:lineRule="auto"/>
        <w:rPr>
          <w:color w:val="000000"/>
        </w:rPr>
      </w:pPr>
      <w:bookmarkStart w:id="244" w:name="_Hlk63851608"/>
      <w:bookmarkEnd w:id="241"/>
      <w:r>
        <w:rPr>
          <w:color w:val="000000"/>
        </w:rPr>
        <w:t xml:space="preserve">While the PHA is not required to establish different policies for the initial term of the voucher for NED vouchers, </w:t>
      </w:r>
      <w:r w:rsidR="00BD4F53">
        <w:rPr>
          <w:color w:val="000000"/>
        </w:rPr>
        <w:t>HUD</w:t>
      </w:r>
      <w:r w:rsidR="00C873E2" w:rsidRPr="00BD4F53">
        <w:rPr>
          <w:color w:val="000000"/>
        </w:rPr>
        <w:t xml:space="preserve"> </w:t>
      </w:r>
      <w:r>
        <w:rPr>
          <w:color w:val="000000"/>
        </w:rPr>
        <w:t xml:space="preserve">has </w:t>
      </w:r>
      <w:r w:rsidR="00C873E2" w:rsidRPr="00BD4F53">
        <w:rPr>
          <w:color w:val="000000"/>
        </w:rPr>
        <w:t xml:space="preserve">encouraged </w:t>
      </w:r>
      <w:r w:rsidR="00BD4F53">
        <w:rPr>
          <w:color w:val="000000"/>
        </w:rPr>
        <w:t xml:space="preserve">PHAs </w:t>
      </w:r>
      <w:r>
        <w:rPr>
          <w:color w:val="000000"/>
        </w:rPr>
        <w:t xml:space="preserve">with NED vouchers </w:t>
      </w:r>
      <w:r w:rsidR="00C873E2" w:rsidRPr="00BD4F53">
        <w:rPr>
          <w:color w:val="000000"/>
        </w:rPr>
        <w:t xml:space="preserve">to be generous in establishing </w:t>
      </w:r>
      <w:r w:rsidR="00C873E2" w:rsidRPr="002C1106">
        <w:t>reasonable</w:t>
      </w:r>
      <w:r w:rsidR="00C873E2" w:rsidRPr="00BD4F53">
        <w:rPr>
          <w:color w:val="000000"/>
        </w:rPr>
        <w:t xml:space="preserve"> initial search terms and subsequent extensions for families with a disabled person.</w:t>
      </w:r>
    </w:p>
    <w:bookmarkEnd w:id="244"/>
    <w:p w14:paraId="6BC1EA43" w14:textId="77777777" w:rsidR="00BD4F53" w:rsidRPr="00BD4F53" w:rsidRDefault="00BD4F53" w:rsidP="00787B22">
      <w:pPr>
        <w:pStyle w:val="BodyText"/>
        <w:spacing w:before="120" w:line="240" w:lineRule="auto"/>
        <w:ind w:left="720"/>
        <w:rPr>
          <w:color w:val="000000"/>
          <w:u w:val="single"/>
        </w:rPr>
      </w:pPr>
      <w:r w:rsidRPr="00BD4F53">
        <w:rPr>
          <w:color w:val="000000"/>
          <w:u w:val="single"/>
        </w:rPr>
        <w:t>PHA Policy</w:t>
      </w:r>
    </w:p>
    <w:p w14:paraId="09450B93" w14:textId="77777777" w:rsidR="00BD4F53" w:rsidRDefault="00BD4F53" w:rsidP="00787B22">
      <w:pPr>
        <w:pStyle w:val="BodyText"/>
        <w:spacing w:before="120" w:line="240" w:lineRule="auto"/>
        <w:ind w:left="720"/>
      </w:pPr>
      <w:bookmarkStart w:id="245" w:name="_Hlk63858721"/>
      <w:r>
        <w:t>All NED vouchers will have an initial term of 120 calendar days.</w:t>
      </w:r>
    </w:p>
    <w:p w14:paraId="38D9BAEE" w14:textId="77777777" w:rsidR="00BD4F53" w:rsidRDefault="00BD4F53" w:rsidP="00787B22">
      <w:pPr>
        <w:autoSpaceDE w:val="0"/>
        <w:autoSpaceDN w:val="0"/>
        <w:adjustRightInd w:val="0"/>
        <w:spacing w:before="120"/>
        <w:ind w:left="720"/>
        <w:rPr>
          <w:rFonts w:cs="Times New Roman"/>
        </w:rPr>
      </w:pPr>
      <w:r w:rsidRPr="005B7DB0">
        <w:rPr>
          <w:rFonts w:cs="Times New Roman"/>
        </w:rPr>
        <w:t xml:space="preserve">The family must submit a Request for Tenancy Approval and proposed lease within the </w:t>
      </w:r>
      <w:r>
        <w:rPr>
          <w:rFonts w:cs="Times New Roman"/>
        </w:rPr>
        <w:t>120</w:t>
      </w:r>
      <w:r w:rsidRPr="005B7DB0">
        <w:rPr>
          <w:rFonts w:cs="Times New Roman"/>
        </w:rPr>
        <w:t>-day period unless the PHA grants an extension.</w:t>
      </w:r>
    </w:p>
    <w:p w14:paraId="13E4FC9A" w14:textId="77777777" w:rsidR="00C873E2" w:rsidRPr="00885A18" w:rsidRDefault="00885A18" w:rsidP="00787B22">
      <w:pPr>
        <w:spacing w:before="120"/>
        <w:ind w:left="720"/>
        <w:rPr>
          <w:rFonts w:cs="Times New Roman"/>
        </w:rPr>
      </w:pPr>
      <w:r w:rsidRPr="005B7DB0">
        <w:rPr>
          <w:rFonts w:cs="Times New Roman"/>
        </w:rPr>
        <w:t xml:space="preserve">All other PHA policies on extensions and suspension of vouchers </w:t>
      </w:r>
      <w:r>
        <w:rPr>
          <w:rFonts w:cs="Times New Roman"/>
        </w:rPr>
        <w:t>in Section 5-II.E. will</w:t>
      </w:r>
      <w:r w:rsidR="002C1106">
        <w:rPr>
          <w:rFonts w:cs="Times New Roman"/>
        </w:rPr>
        <w:t> </w:t>
      </w:r>
      <w:r w:rsidRPr="005B7DB0">
        <w:rPr>
          <w:rFonts w:cs="Times New Roman"/>
        </w:rPr>
        <w:t>apply.</w:t>
      </w:r>
    </w:p>
    <w:p w14:paraId="52BB6601" w14:textId="77777777" w:rsidR="008853C0" w:rsidRPr="00C13033" w:rsidRDefault="00787B22" w:rsidP="00787B22">
      <w:pPr>
        <w:spacing w:before="120"/>
        <w:rPr>
          <w:b/>
          <w:bCs/>
          <w:color w:val="000000"/>
        </w:rPr>
      </w:pPr>
      <w:bookmarkStart w:id="246" w:name="_Hlk64455505"/>
      <w:bookmarkEnd w:id="245"/>
      <w:r>
        <w:rPr>
          <w:b/>
          <w:bCs/>
          <w:color w:val="000000"/>
        </w:rPr>
        <w:br w:type="page"/>
      </w:r>
      <w:r w:rsidR="008853C0" w:rsidRPr="00C13033">
        <w:rPr>
          <w:b/>
          <w:bCs/>
          <w:color w:val="000000"/>
        </w:rPr>
        <w:lastRenderedPageBreak/>
        <w:t>Special Ho</w:t>
      </w:r>
      <w:r w:rsidR="00695623">
        <w:rPr>
          <w:b/>
          <w:bCs/>
          <w:color w:val="000000"/>
        </w:rPr>
        <w:t>u</w:t>
      </w:r>
      <w:r w:rsidR="008853C0" w:rsidRPr="00C13033">
        <w:rPr>
          <w:b/>
          <w:bCs/>
          <w:color w:val="000000"/>
        </w:rPr>
        <w:t>sing Types</w:t>
      </w:r>
      <w:r w:rsidR="00C13033" w:rsidRPr="00C13033">
        <w:rPr>
          <w:b/>
          <w:bCs/>
          <w:color w:val="000000"/>
        </w:rPr>
        <w:t xml:space="preserve"> [Notice </w:t>
      </w:r>
      <w:r w:rsidR="00C13033">
        <w:rPr>
          <w:b/>
          <w:bCs/>
          <w:color w:val="000000"/>
        </w:rPr>
        <w:t>P</w:t>
      </w:r>
      <w:r w:rsidR="00C13033" w:rsidRPr="00C13033">
        <w:rPr>
          <w:b/>
          <w:bCs/>
          <w:color w:val="000000"/>
        </w:rPr>
        <w:t>IH 2013-19 and NED Category 2 FAQs]</w:t>
      </w:r>
    </w:p>
    <w:bookmarkEnd w:id="246"/>
    <w:p w14:paraId="7A4507D5" w14:textId="77777777" w:rsidR="00C13033" w:rsidRPr="00C13033" w:rsidRDefault="00C13033" w:rsidP="002C1106">
      <w:pPr>
        <w:pStyle w:val="BodyText"/>
        <w:spacing w:before="120" w:line="240" w:lineRule="auto"/>
        <w:rPr>
          <w:color w:val="000000"/>
        </w:rPr>
      </w:pPr>
      <w:r w:rsidRPr="00C13033">
        <w:rPr>
          <w:color w:val="000000"/>
        </w:rPr>
        <w:t xml:space="preserve">In general, a PHA is not required to permit families to use any of the special housing types and may limit the number of families using such housing.  However, the PHA must permit the use of a special housing type if doing so provides a reasonable accommodation so that the program is readily </w:t>
      </w:r>
      <w:r w:rsidRPr="002C1106">
        <w:t>accessible</w:t>
      </w:r>
      <w:r w:rsidRPr="00C13033">
        <w:rPr>
          <w:color w:val="000000"/>
        </w:rPr>
        <w:t xml:space="preserve"> to and usable by a person with disabilities.</w:t>
      </w:r>
    </w:p>
    <w:p w14:paraId="454A5D8E" w14:textId="77777777" w:rsidR="00C13033" w:rsidRPr="00C13033" w:rsidRDefault="00C13033" w:rsidP="002C1106">
      <w:pPr>
        <w:pStyle w:val="BodyText"/>
        <w:spacing w:before="120" w:line="240" w:lineRule="auto"/>
        <w:rPr>
          <w:color w:val="000000"/>
        </w:rPr>
      </w:pPr>
      <w:r w:rsidRPr="00C13033">
        <w:rPr>
          <w:color w:val="000000"/>
        </w:rPr>
        <w:t xml:space="preserve">Such special housing types </w:t>
      </w:r>
      <w:r w:rsidR="009F3558" w:rsidRPr="00C13033">
        <w:rPr>
          <w:color w:val="000000"/>
        </w:rPr>
        <w:t>include</w:t>
      </w:r>
      <w:r w:rsidRPr="00C13033">
        <w:rPr>
          <w:color w:val="000000"/>
        </w:rPr>
        <w:t xml:space="preserve"> single room occupancy housing, congregate housing, group homes, shared housing, cooperative housing, and manufactured homes when the family owns the home and leases the manufactured home space.</w:t>
      </w:r>
    </w:p>
    <w:p w14:paraId="50F3EF12" w14:textId="77777777" w:rsidR="00C13033" w:rsidRPr="00787B22" w:rsidRDefault="008853C0" w:rsidP="002C1106">
      <w:pPr>
        <w:pStyle w:val="BodyText"/>
        <w:spacing w:before="120" w:line="240" w:lineRule="auto"/>
        <w:rPr>
          <w:rFonts w:cs="Arial"/>
          <w:color w:val="000000"/>
        </w:rPr>
      </w:pPr>
      <w:r w:rsidRPr="00C13033">
        <w:rPr>
          <w:color w:val="000000"/>
        </w:rPr>
        <w:t xml:space="preserve">Persons with disabilities transitioning out of institutional settings may choose housing in the community </w:t>
      </w:r>
      <w:r w:rsidRPr="002C1106">
        <w:t>that</w:t>
      </w:r>
      <w:r w:rsidRPr="00C13033">
        <w:rPr>
          <w:color w:val="000000"/>
        </w:rPr>
        <w:t xml:space="preserve"> is in a group or shared environment or where some additional assistance for daily living is provided for them on site. Under HUD regulations, group homes and shared housing are considered special housing types and are not excluded as an eligible housing type in the HCV program. Assisted living facilities are also considered eligible housing under the normal HCV program rules, as long as the costs for meals and other supportive services are not included in the housing assistance payments (HAP) made by the PHA to the owner, and </w:t>
      </w:r>
      <w:r w:rsidR="00695623">
        <w:rPr>
          <w:color w:val="000000"/>
        </w:rPr>
        <w:t>as long as</w:t>
      </w:r>
      <w:r w:rsidRPr="00C13033">
        <w:rPr>
          <w:color w:val="000000"/>
        </w:rPr>
        <w:t xml:space="preserve"> the person does not need continual medical or nursing care.</w:t>
      </w:r>
    </w:p>
    <w:p w14:paraId="39276141" w14:textId="77777777" w:rsidR="008853C0" w:rsidRPr="002C1106" w:rsidRDefault="008853C0" w:rsidP="002C1106">
      <w:pPr>
        <w:spacing w:before="240"/>
        <w:rPr>
          <w:rFonts w:cs="Times New Roman"/>
          <w:b/>
        </w:rPr>
      </w:pPr>
      <w:bookmarkStart w:id="247" w:name="_Hlk64455782"/>
      <w:r w:rsidRPr="002C1106">
        <w:rPr>
          <w:rFonts w:cs="Times New Roman"/>
          <w:b/>
        </w:rPr>
        <w:t xml:space="preserve">19-V.E. </w:t>
      </w:r>
      <w:r w:rsidR="00A0607D" w:rsidRPr="002C1106">
        <w:rPr>
          <w:rFonts w:cs="Times New Roman"/>
          <w:b/>
        </w:rPr>
        <w:t>P</w:t>
      </w:r>
      <w:r w:rsidR="009F3558" w:rsidRPr="002C1106">
        <w:rPr>
          <w:rFonts w:cs="Times New Roman"/>
          <w:b/>
        </w:rPr>
        <w:t>ORTABILITY</w:t>
      </w:r>
      <w:r w:rsidRPr="002C1106">
        <w:rPr>
          <w:rFonts w:cs="Times New Roman"/>
          <w:b/>
        </w:rPr>
        <w:t xml:space="preserve"> [N</w:t>
      </w:r>
      <w:r w:rsidR="00A0607D" w:rsidRPr="002C1106">
        <w:rPr>
          <w:rFonts w:cs="Times New Roman"/>
          <w:b/>
        </w:rPr>
        <w:t>ED Category 2 FAQs</w:t>
      </w:r>
      <w:r w:rsidRPr="002C1106">
        <w:rPr>
          <w:rFonts w:cs="Times New Roman"/>
          <w:b/>
        </w:rPr>
        <w:t>]</w:t>
      </w:r>
    </w:p>
    <w:bookmarkEnd w:id="247"/>
    <w:p w14:paraId="36CABAAE" w14:textId="77777777" w:rsidR="009F3558" w:rsidRPr="00787B22" w:rsidRDefault="009F3558" w:rsidP="002C1106">
      <w:pPr>
        <w:pStyle w:val="BodyText"/>
        <w:spacing w:before="120" w:line="240" w:lineRule="auto"/>
      </w:pPr>
      <w:r w:rsidRPr="00787B22">
        <w:t xml:space="preserve">NED voucher participants are eligible for portability under standard portability rules and all PHA policies regarding portability in Chapter 10, Part II apply to NED families. However, </w:t>
      </w:r>
      <w:bookmarkStart w:id="248" w:name="_Hlk64455865"/>
      <w:r w:rsidRPr="00787B22">
        <w:t>the</w:t>
      </w:r>
      <w:r w:rsidR="00F43346" w:rsidRPr="00787B22">
        <w:t xml:space="preserve"> PHA may</w:t>
      </w:r>
      <w:r w:rsidRPr="00787B22">
        <w:t>, but is not required to,</w:t>
      </w:r>
      <w:r w:rsidR="00F43346" w:rsidRPr="00787B22">
        <w:t xml:space="preserve"> allow </w:t>
      </w:r>
      <w:r w:rsidR="00DD35DC" w:rsidRPr="00787B22">
        <w:t xml:space="preserve">applicant </w:t>
      </w:r>
      <w:r w:rsidRPr="00787B22">
        <w:t xml:space="preserve">NED </w:t>
      </w:r>
      <w:r w:rsidR="00F43346" w:rsidRPr="00787B22">
        <w:t xml:space="preserve">families to </w:t>
      </w:r>
      <w:r w:rsidRPr="00787B22">
        <w:t xml:space="preserve">move under portability, even if the family did not have legal residency in the initial PHA’s jurisdiction when they applied. </w:t>
      </w:r>
    </w:p>
    <w:bookmarkEnd w:id="248"/>
    <w:p w14:paraId="1A68644E" w14:textId="77777777" w:rsidR="009F3558" w:rsidRPr="00787B22" w:rsidRDefault="009F3558" w:rsidP="002C1106">
      <w:pPr>
        <w:pStyle w:val="BodyText"/>
        <w:spacing w:before="120" w:line="240" w:lineRule="auto"/>
        <w:ind w:left="720"/>
        <w:rPr>
          <w:u w:val="single"/>
        </w:rPr>
      </w:pPr>
      <w:r w:rsidRPr="00787B22">
        <w:rPr>
          <w:u w:val="single"/>
        </w:rPr>
        <w:t>PHA Policy</w:t>
      </w:r>
    </w:p>
    <w:p w14:paraId="31DCB591" w14:textId="77777777" w:rsidR="00CF7B05" w:rsidRPr="00787B22" w:rsidRDefault="00CF7B05" w:rsidP="002C1106">
      <w:pPr>
        <w:spacing w:before="120"/>
        <w:ind w:left="720"/>
        <w:rPr>
          <w:rFonts w:cs="Times New Roman"/>
        </w:rPr>
      </w:pPr>
      <w:r w:rsidRPr="00787B22">
        <w:rPr>
          <w:rFonts w:cs="Times New Roman"/>
        </w:rPr>
        <w:t>If neither the head of household nor the spouse</w:t>
      </w:r>
      <w:r w:rsidR="0054406D" w:rsidRPr="00787B22">
        <w:rPr>
          <w:rFonts w:cs="Times New Roman"/>
        </w:rPr>
        <w:t xml:space="preserve"> or </w:t>
      </w:r>
      <w:r w:rsidRPr="00787B22">
        <w:rPr>
          <w:rFonts w:cs="Times New Roman"/>
        </w:rPr>
        <w:t xml:space="preserve">cohead of a NED applicant family had a domicile (legal residence) in the PHA’s jurisdiction at the time that the family’s initial </w:t>
      </w:r>
      <w:r w:rsidRPr="002C1106">
        <w:rPr>
          <w:color w:val="000000"/>
        </w:rPr>
        <w:t>application</w:t>
      </w:r>
      <w:r w:rsidRPr="00787B22">
        <w:rPr>
          <w:rFonts w:cs="Times New Roman"/>
        </w:rPr>
        <w:t xml:space="preserve"> for assistance was submitted, the family must lease a unit within the initial PHA’s jurisdiction for at least 12 months before requesting portability.</w:t>
      </w:r>
    </w:p>
    <w:p w14:paraId="7B2E3C1C" w14:textId="77777777" w:rsidR="0089454E" w:rsidRDefault="00CF7B05" w:rsidP="002C1106">
      <w:pPr>
        <w:spacing w:before="120"/>
        <w:ind w:left="720"/>
        <w:rPr>
          <w:rFonts w:cs="Times New Roman"/>
        </w:rPr>
      </w:pPr>
      <w:r w:rsidRPr="00787B22">
        <w:rPr>
          <w:rFonts w:cs="Times New Roman"/>
        </w:rPr>
        <w:t xml:space="preserve">The </w:t>
      </w:r>
      <w:r w:rsidRPr="002C1106">
        <w:rPr>
          <w:color w:val="000000"/>
        </w:rPr>
        <w:t>PHA</w:t>
      </w:r>
      <w:r w:rsidRPr="00787B22">
        <w:rPr>
          <w:rFonts w:cs="Times New Roman"/>
        </w:rPr>
        <w:t xml:space="preserve"> will consider exceptions to this policy for purposes of reasonable accommodation (see Chapter 2) or reasons related to domestic violence, dating violence, sexual assault, stalking</w:t>
      </w:r>
      <w:r w:rsidR="009815CB">
        <w:rPr>
          <w:rFonts w:cs="Times New Roman"/>
        </w:rPr>
        <w:t>, or human trafficking</w:t>
      </w:r>
      <w:r w:rsidRPr="00787B22">
        <w:rPr>
          <w:rFonts w:cs="Times New Roman"/>
        </w:rPr>
        <w:t>.</w:t>
      </w:r>
    </w:p>
    <w:p w14:paraId="37C50678" w14:textId="77777777" w:rsidR="00BF254B" w:rsidRDefault="009128E4" w:rsidP="00BF254B">
      <w:pPr>
        <w:spacing w:before="240"/>
        <w:jc w:val="center"/>
        <w:rPr>
          <w:rFonts w:cs="Times New Roman"/>
          <w:b/>
        </w:rPr>
      </w:pPr>
      <w:r>
        <w:rPr>
          <w:rFonts w:cs="Times New Roman"/>
        </w:rPr>
        <w:br w:type="page"/>
      </w:r>
      <w:bookmarkStart w:id="249" w:name="_Hlk149753858"/>
      <w:r w:rsidR="00BF254B">
        <w:rPr>
          <w:rFonts w:cs="Times New Roman"/>
          <w:b/>
        </w:rPr>
        <w:lastRenderedPageBreak/>
        <w:t>PART VI: STABILITY VOUCHER PROGRAM</w:t>
      </w:r>
      <w:bookmarkEnd w:id="249"/>
    </w:p>
    <w:p w14:paraId="1C95ECA8" w14:textId="77777777" w:rsidR="00BF254B" w:rsidRDefault="00BF254B" w:rsidP="00BF254B">
      <w:pPr>
        <w:spacing w:before="240"/>
        <w:rPr>
          <w:rFonts w:cs="Times New Roman"/>
          <w:b/>
        </w:rPr>
      </w:pPr>
      <w:bookmarkStart w:id="250" w:name="_Hlk149754043"/>
      <w:r>
        <w:rPr>
          <w:rFonts w:cs="Times New Roman"/>
          <w:b/>
        </w:rPr>
        <w:t>19-VI.A. PROGRAM OVERVIEW [Notice PIH 2022-24]</w:t>
      </w:r>
      <w:bookmarkEnd w:id="250"/>
    </w:p>
    <w:p w14:paraId="3EA4B250" w14:textId="77777777" w:rsidR="00BF254B" w:rsidRDefault="00BF254B" w:rsidP="00BF254B">
      <w:pPr>
        <w:spacing w:before="120"/>
      </w:pPr>
      <w:r>
        <w:t>The Consolidated Appropriations Act, 2021 (Public Law 116-260) (2021 Act) provided new incremental funding for voucher assistance through Stability Vouchers (SVs) for households who are:</w:t>
      </w:r>
    </w:p>
    <w:p w14:paraId="4F597344" w14:textId="77777777" w:rsidR="00BF254B" w:rsidRDefault="00BF254B" w:rsidP="00BF254B">
      <w:pPr>
        <w:numPr>
          <w:ilvl w:val="0"/>
          <w:numId w:val="48"/>
        </w:numPr>
        <w:spacing w:before="120"/>
      </w:pPr>
      <w:r>
        <w:t>Homeless, as defined in section 103(a) of the McKinney-Vento Homeless Assistance Act (42 U.S.C. 11302(a));</w:t>
      </w:r>
    </w:p>
    <w:p w14:paraId="35A7C721" w14:textId="77777777" w:rsidR="00BF254B" w:rsidRDefault="00BF254B" w:rsidP="00BF254B">
      <w:pPr>
        <w:numPr>
          <w:ilvl w:val="0"/>
          <w:numId w:val="48"/>
        </w:numPr>
        <w:spacing w:before="120"/>
      </w:pPr>
      <w:r>
        <w:t>At-risk of homelessness;</w:t>
      </w:r>
    </w:p>
    <w:p w14:paraId="008F0526" w14:textId="77777777" w:rsidR="00BF254B" w:rsidRDefault="00BF254B" w:rsidP="00BF254B">
      <w:pPr>
        <w:numPr>
          <w:ilvl w:val="0"/>
          <w:numId w:val="48"/>
        </w:numPr>
        <w:spacing w:before="120"/>
      </w:pPr>
      <w:r>
        <w:t xml:space="preserve">Those fleeing or attempting to flee domestic violence dating violence, sexual assault, stalking, or human trafficking; and </w:t>
      </w:r>
    </w:p>
    <w:p w14:paraId="09C53336" w14:textId="77777777" w:rsidR="00BF254B" w:rsidRDefault="00BF254B" w:rsidP="00BF254B">
      <w:pPr>
        <w:numPr>
          <w:ilvl w:val="0"/>
          <w:numId w:val="48"/>
        </w:numPr>
        <w:spacing w:before="120"/>
      </w:pPr>
      <w:r>
        <w:t>Veterans and families that include a veteran family member that meet one of the above criteria.</w:t>
      </w:r>
    </w:p>
    <w:p w14:paraId="6D4A5F21" w14:textId="77777777" w:rsidR="00BF254B" w:rsidRDefault="00BF254B" w:rsidP="00BF254B">
      <w:pPr>
        <w:spacing w:before="120"/>
      </w:pPr>
      <w:r>
        <w:t>HUD may waive certain statutory and regulatory provisions to administer the SVs (except for requirements related to tenant rights and protections, rent setting, fair housing, nondiscrimination, labor standards and the environment) upon a finding that any such waivers or alternative requirements are necessary to facilitate the use of funds made available for SVs.</w:t>
      </w:r>
      <w:r w:rsidRPr="00AB7CAA">
        <w:t xml:space="preserve"> </w:t>
      </w:r>
      <w:r>
        <w:t>Unless expressly waived below, all statutory and regulatory requirements and HUD directives regarding the HCV program are applicable to SVs, including the use of all HUD required contracts and other forms. A PHA may request additional good cause regulatory waivers as established in Notice PIH 2018-16 in connection with the use of the SVs, which HUD will consider and assess upon the request of the PHA.</w:t>
      </w:r>
    </w:p>
    <w:p w14:paraId="59306963" w14:textId="77777777" w:rsidR="00BF254B" w:rsidRDefault="00BF254B" w:rsidP="00BF254B">
      <w:pPr>
        <w:pStyle w:val="BodyText"/>
        <w:spacing w:before="240" w:line="240" w:lineRule="auto"/>
        <w:rPr>
          <w:b/>
        </w:rPr>
      </w:pPr>
      <w:bookmarkStart w:id="251" w:name="_Hlk149753993"/>
      <w:r>
        <w:rPr>
          <w:b/>
        </w:rPr>
        <w:t>19-VI.B. PARTNERING ORGANIZATION [Notice PIH 2022-24]</w:t>
      </w:r>
      <w:bookmarkEnd w:id="251"/>
    </w:p>
    <w:p w14:paraId="3147EEE1" w14:textId="77777777" w:rsidR="00BF254B" w:rsidRDefault="00BF254B" w:rsidP="00BF254B">
      <w:pPr>
        <w:spacing w:before="120"/>
      </w:pPr>
      <w:r>
        <w:t>SV funding is only awarded to PHAs that partner with eligible Continuums of Care (CoCs) or other entities that serve the targeted population, such as Victim Service Providers (VSPs) and Veteran Service Organizations (VSOs) serving the targeted population in the PHA’s jurisdiction</w:t>
      </w:r>
      <w:r w:rsidRPr="009D0143">
        <w:t xml:space="preserve"> </w:t>
      </w:r>
      <w:r>
        <w:t xml:space="preserve">to implement coordinated approaches to reduce the prevalence of homelessness, improve service engagement, and promote housing stability while ensuring geographical need of assistance. </w:t>
      </w:r>
    </w:p>
    <w:p w14:paraId="2FA40781" w14:textId="77777777" w:rsidR="00BF254B" w:rsidRDefault="00BF254B" w:rsidP="00BF254B">
      <w:pPr>
        <w:spacing w:before="120"/>
      </w:pPr>
      <w:r>
        <w:t>The PHA must enter into a Memorandum of Understanding (MOU) with the CoC to establish a partnership with the CoC to pair SVs with CoC-funded supportive services, and to collaborate with the CoC and other stakeholders to develop a prioritization plan for these vouchers.</w:t>
      </w:r>
      <w:r w:rsidRPr="00B64F5D">
        <w:t xml:space="preserve"> </w:t>
      </w:r>
    </w:p>
    <w:p w14:paraId="42C0AA91" w14:textId="77777777" w:rsidR="00BF254B" w:rsidRPr="004763FF" w:rsidRDefault="00BF254B" w:rsidP="00BF254B">
      <w:pPr>
        <w:pStyle w:val="BodyText"/>
        <w:spacing w:before="120" w:line="240" w:lineRule="auto"/>
        <w:ind w:left="720"/>
        <w:rPr>
          <w:u w:val="single"/>
        </w:rPr>
      </w:pPr>
      <w:r w:rsidRPr="004763FF">
        <w:rPr>
          <w:u w:val="single"/>
        </w:rPr>
        <w:t>PHA Policy</w:t>
      </w:r>
    </w:p>
    <w:p w14:paraId="745C5A2F" w14:textId="77777777" w:rsidR="00BF254B" w:rsidRDefault="00BF254B" w:rsidP="00BF254B">
      <w:pPr>
        <w:spacing w:before="120"/>
        <w:ind w:left="720"/>
        <w:rPr>
          <w:rFonts w:cs="Times New Roman"/>
          <w:b/>
          <w:i/>
        </w:rPr>
      </w:pPr>
      <w:bookmarkStart w:id="252" w:name="_Hlk112316500"/>
      <w:r w:rsidRPr="004763FF">
        <w:rPr>
          <w:rFonts w:cs="Times New Roman"/>
          <w:bCs/>
          <w:iCs/>
        </w:rPr>
        <w:t xml:space="preserve">The PHA has entered into an MOU with the following </w:t>
      </w:r>
      <w:r>
        <w:rPr>
          <w:rFonts w:cs="Times New Roman"/>
          <w:bCs/>
          <w:iCs/>
        </w:rPr>
        <w:t>partnering organization</w:t>
      </w:r>
      <w:r w:rsidRPr="004763FF">
        <w:rPr>
          <w:rFonts w:cs="Times New Roman"/>
          <w:bCs/>
          <w:iCs/>
        </w:rPr>
        <w:t xml:space="preserve"> </w:t>
      </w:r>
      <w:r w:rsidRPr="004763FF">
        <w:rPr>
          <w:rFonts w:cs="Times New Roman"/>
          <w:b/>
          <w:i/>
        </w:rPr>
        <w:t>[insert names of</w:t>
      </w:r>
      <w:r>
        <w:rPr>
          <w:rFonts w:cs="Times New Roman"/>
          <w:b/>
          <w:i/>
        </w:rPr>
        <w:t xml:space="preserve"> CoC, VSP, and/or VSO]. </w:t>
      </w:r>
      <w:r w:rsidRPr="00CB237A">
        <w:rPr>
          <w:rFonts w:cs="Times New Roman"/>
          <w:bCs/>
          <w:iCs/>
        </w:rPr>
        <w:t xml:space="preserve">See </w:t>
      </w:r>
      <w:r w:rsidRPr="006D51F3">
        <w:rPr>
          <w:rFonts w:cs="Times New Roman"/>
          <w:bCs/>
          <w:iCs/>
        </w:rPr>
        <w:t>Exhibit 19-3</w:t>
      </w:r>
      <w:r w:rsidRPr="00CB237A">
        <w:rPr>
          <w:rFonts w:cs="Times New Roman"/>
          <w:bCs/>
          <w:iCs/>
        </w:rPr>
        <w:t xml:space="preserve"> for a copy of the MOU.</w:t>
      </w:r>
    </w:p>
    <w:bookmarkEnd w:id="252"/>
    <w:p w14:paraId="15FCB14A" w14:textId="77777777" w:rsidR="00BF254B" w:rsidRDefault="00BF254B" w:rsidP="00BF254B">
      <w:pPr>
        <w:pStyle w:val="BodyText"/>
        <w:spacing w:before="240" w:line="240" w:lineRule="auto"/>
        <w:rPr>
          <w:b/>
        </w:rPr>
      </w:pPr>
      <w:r>
        <w:rPr>
          <w:b/>
        </w:rPr>
        <w:br w:type="page"/>
      </w:r>
      <w:bookmarkStart w:id="253" w:name="_Hlk112316531"/>
      <w:bookmarkStart w:id="254" w:name="_Hlk149754102"/>
      <w:r>
        <w:rPr>
          <w:b/>
        </w:rPr>
        <w:lastRenderedPageBreak/>
        <w:t>19-VI.C. REFERRALS [Notice PIH 2022-24]</w:t>
      </w:r>
      <w:bookmarkEnd w:id="254"/>
    </w:p>
    <w:p w14:paraId="1A2A333C" w14:textId="77777777" w:rsidR="00BF254B" w:rsidRDefault="00BF254B" w:rsidP="00BF254B">
      <w:pPr>
        <w:pStyle w:val="BodyText"/>
        <w:spacing w:before="120" w:line="240" w:lineRule="auto"/>
      </w:pPr>
      <w:bookmarkStart w:id="255" w:name="_Hlk71720437"/>
      <w:bookmarkEnd w:id="253"/>
      <w:r>
        <w:t xml:space="preserve">In general, families are issued SVs as the result of either: </w:t>
      </w:r>
    </w:p>
    <w:p w14:paraId="5FFC45FC" w14:textId="77777777" w:rsidR="00BF254B" w:rsidRPr="00862096" w:rsidRDefault="00BF254B" w:rsidP="00BF254B">
      <w:pPr>
        <w:pStyle w:val="BodyText"/>
        <w:numPr>
          <w:ilvl w:val="0"/>
          <w:numId w:val="51"/>
        </w:numPr>
        <w:spacing w:before="120" w:line="240" w:lineRule="auto"/>
        <w:rPr>
          <w:b/>
          <w:bCs/>
        </w:rPr>
      </w:pPr>
      <w:r>
        <w:t xml:space="preserve">The direct referral process from the CoC or other partnering organizations; or </w:t>
      </w:r>
    </w:p>
    <w:p w14:paraId="6C15AF6F" w14:textId="77777777" w:rsidR="00BF254B" w:rsidRPr="00F77CEA" w:rsidRDefault="00BF254B" w:rsidP="00BF254B">
      <w:pPr>
        <w:pStyle w:val="BodyText"/>
        <w:numPr>
          <w:ilvl w:val="0"/>
          <w:numId w:val="51"/>
        </w:numPr>
        <w:spacing w:before="120" w:line="240" w:lineRule="auto"/>
        <w:rPr>
          <w:b/>
          <w:bCs/>
        </w:rPr>
      </w:pPr>
      <w:r>
        <w:t>A situation where the PHA makes an SV available in order to facilitate an emergency transfer for victims of domestic violence, dating violence, sexual assault, stalking, and human trafficking.</w:t>
      </w:r>
    </w:p>
    <w:p w14:paraId="16F81BD4" w14:textId="77777777" w:rsidR="00BF254B" w:rsidRPr="004B4F61" w:rsidRDefault="00BF254B" w:rsidP="00BF254B">
      <w:pPr>
        <w:spacing w:before="120"/>
        <w:rPr>
          <w:b/>
          <w:bCs/>
        </w:rPr>
      </w:pPr>
      <w:bookmarkStart w:id="256" w:name="_Hlk149754135"/>
      <w:bookmarkEnd w:id="255"/>
      <w:r w:rsidRPr="004B4F61">
        <w:rPr>
          <w:b/>
          <w:bCs/>
        </w:rPr>
        <w:t>CoC Referrals</w:t>
      </w:r>
      <w:bookmarkEnd w:id="256"/>
    </w:p>
    <w:p w14:paraId="47505A13" w14:textId="77777777" w:rsidR="00BF254B" w:rsidRDefault="00BF254B" w:rsidP="00BF254B">
      <w:pPr>
        <w:spacing w:before="120"/>
      </w:pPr>
      <w:bookmarkStart w:id="257" w:name="_Hlk112316592"/>
      <w:r>
        <w:t xml:space="preserve">The primary responsibility of the CoC under the MOU is to make direct referrals of qualifying individuals and families to the PHA and to identify any CoC-funded available supportive services that may be paired with SVs. </w:t>
      </w:r>
    </w:p>
    <w:p w14:paraId="709C5E5F" w14:textId="77777777" w:rsidR="00BF254B" w:rsidRPr="00F77CEA" w:rsidRDefault="00BF254B" w:rsidP="00BF254B">
      <w:pPr>
        <w:spacing w:before="120"/>
        <w:rPr>
          <w:rFonts w:cs="Times New Roman"/>
          <w:bCs/>
          <w:iCs/>
        </w:rPr>
      </w:pPr>
      <w:bookmarkStart w:id="258" w:name="_Hlk112316731"/>
      <w:r w:rsidRPr="00F77CEA">
        <w:rPr>
          <w:rFonts w:cs="Times New Roman"/>
          <w:bCs/>
          <w:iCs/>
        </w:rPr>
        <w:t xml:space="preserve">The CoC or other partnering agency must certify that the </w:t>
      </w:r>
      <w:r>
        <w:rPr>
          <w:rFonts w:cs="Times New Roman"/>
          <w:bCs/>
          <w:iCs/>
        </w:rPr>
        <w:t>SV</w:t>
      </w:r>
      <w:r w:rsidRPr="00F77CEA">
        <w:rPr>
          <w:rFonts w:cs="Times New Roman"/>
          <w:bCs/>
          <w:iCs/>
        </w:rPr>
        <w:t xml:space="preserve"> applicants they refer to the PHA meet </w:t>
      </w:r>
      <w:r>
        <w:rPr>
          <w:rFonts w:cs="Times New Roman"/>
          <w:bCs/>
          <w:iCs/>
        </w:rPr>
        <w:t>the definition of a qualifying individual or family for SV assistance</w:t>
      </w:r>
      <w:r w:rsidRPr="00F77CEA">
        <w:rPr>
          <w:rFonts w:cs="Times New Roman"/>
          <w:bCs/>
          <w:iCs/>
        </w:rPr>
        <w:t xml:space="preserve">. </w:t>
      </w:r>
    </w:p>
    <w:bookmarkEnd w:id="258"/>
    <w:p w14:paraId="39DD49B0" w14:textId="77777777" w:rsidR="00BF254B" w:rsidRDefault="00BF254B" w:rsidP="00BF254B">
      <w:pPr>
        <w:spacing w:before="120"/>
      </w:pPr>
      <w:r>
        <w:rPr>
          <w:sz w:val="23"/>
          <w:szCs w:val="23"/>
        </w:rPr>
        <w:t>The referring agency must provide documentation to the PHA of the referring agency’s verification that the family meets one of the four eligible categories for SV assistance. The PHA must retain this documentation as part of the family’s file.</w:t>
      </w:r>
    </w:p>
    <w:bookmarkEnd w:id="257"/>
    <w:p w14:paraId="7960C36B" w14:textId="77777777" w:rsidR="00BF254B" w:rsidRPr="00F77CEA" w:rsidRDefault="00BF254B" w:rsidP="00BF254B">
      <w:pPr>
        <w:pStyle w:val="BodyText"/>
        <w:spacing w:before="120" w:line="240" w:lineRule="auto"/>
        <w:ind w:left="720"/>
        <w:rPr>
          <w:u w:val="single"/>
        </w:rPr>
      </w:pPr>
      <w:r w:rsidRPr="00F77CEA">
        <w:rPr>
          <w:u w:val="single"/>
        </w:rPr>
        <w:t>PHA Policy</w:t>
      </w:r>
    </w:p>
    <w:p w14:paraId="1035E1F3" w14:textId="77777777" w:rsidR="00BF254B" w:rsidRPr="00CE50C5" w:rsidRDefault="00BF254B" w:rsidP="00BF254B">
      <w:pPr>
        <w:spacing w:before="120"/>
        <w:ind w:left="720"/>
        <w:rPr>
          <w:rFonts w:cs="Times New Roman"/>
          <w:bCs/>
          <w:iCs/>
        </w:rPr>
      </w:pPr>
      <w:bookmarkStart w:id="259" w:name="_Hlk112316699"/>
      <w:bookmarkStart w:id="260" w:name="_Hlk71719925"/>
      <w:r w:rsidRPr="00CE50C5">
        <w:rPr>
          <w:rFonts w:cs="Times New Roman"/>
          <w:bCs/>
          <w:iCs/>
        </w:rPr>
        <w:t>The CoC or partnering agency must establish and implement a system to identify SV-eligible individuals and families within the agency’s caseload and make referrals to the PHA.</w:t>
      </w:r>
    </w:p>
    <w:p w14:paraId="7E29E756" w14:textId="77777777" w:rsidR="00BF254B" w:rsidRPr="00CE50C5" w:rsidRDefault="00BF254B" w:rsidP="00BF254B">
      <w:pPr>
        <w:spacing w:before="120"/>
        <w:ind w:left="720"/>
        <w:rPr>
          <w:rFonts w:cs="Times New Roman"/>
          <w:bCs/>
          <w:iCs/>
        </w:rPr>
      </w:pPr>
      <w:r w:rsidRPr="00CE50C5">
        <w:rPr>
          <w:rFonts w:cs="Times New Roman"/>
          <w:bCs/>
          <w:iCs/>
        </w:rPr>
        <w:t xml:space="preserve">The CoC or other partnering agency must certify that the SV applicants they refer to the PHA meet SV eligibility criteria. The PHA will maintain a copy of the referral or certification from the CoC or other partnering agency in the participant’s file along with other eligibility paperwork. Homeless service providers may, but are not required to, use the certification form found in </w:t>
      </w:r>
      <w:r w:rsidRPr="001315CE">
        <w:rPr>
          <w:rFonts w:cs="Times New Roman"/>
          <w:bCs/>
          <w:iCs/>
        </w:rPr>
        <w:t>Exhibit 19-1 of this chapter</w:t>
      </w:r>
      <w:r w:rsidRPr="00CE50C5">
        <w:rPr>
          <w:rFonts w:cs="Times New Roman"/>
          <w:bCs/>
          <w:iCs/>
        </w:rPr>
        <w:t xml:space="preserve">. Victim services providers may, but are not required to, use the certification form found in </w:t>
      </w:r>
      <w:r w:rsidRPr="00F52779">
        <w:rPr>
          <w:rFonts w:cs="Times New Roman"/>
          <w:bCs/>
          <w:iCs/>
        </w:rPr>
        <w:t>Exhibit 19-2 of this chapter</w:t>
      </w:r>
      <w:r w:rsidRPr="00CE50C5">
        <w:rPr>
          <w:rFonts w:cs="Times New Roman"/>
          <w:bCs/>
          <w:iCs/>
        </w:rPr>
        <w:t xml:space="preserve"> when identifying eligible families who qualify as victims of human trafficking.</w:t>
      </w:r>
    </w:p>
    <w:p w14:paraId="289CDA0F" w14:textId="77777777" w:rsidR="00BF254B" w:rsidRPr="00CE50C5" w:rsidRDefault="00BF254B" w:rsidP="00BF254B">
      <w:pPr>
        <w:spacing w:before="120"/>
        <w:ind w:left="720"/>
        <w:rPr>
          <w:rFonts w:cs="Times New Roman"/>
          <w:bCs/>
          <w:iCs/>
        </w:rPr>
      </w:pPr>
      <w:r w:rsidRPr="00CE50C5">
        <w:rPr>
          <w:rFonts w:cs="Times New Roman"/>
          <w:bCs/>
          <w:iCs/>
        </w:rPr>
        <w:t>As part of the MOU, the PHA and CoC or other partnering agency will identify staff positions to serve as lead SV liaisons. These positions will be responsible for transmission and acceptance of referrals. The CoC or partnering agency must commit sufficient staff and resources to ensure eligible individuals and families are identified and determined eligible in a timely manner.</w:t>
      </w:r>
    </w:p>
    <w:p w14:paraId="24664931" w14:textId="77777777" w:rsidR="00BF254B" w:rsidRPr="00CE50C5" w:rsidRDefault="00BF254B" w:rsidP="00BF254B">
      <w:pPr>
        <w:spacing w:before="120"/>
        <w:ind w:left="720"/>
        <w:rPr>
          <w:rFonts w:cs="Times New Roman"/>
          <w:bCs/>
          <w:iCs/>
        </w:rPr>
      </w:pPr>
      <w:r w:rsidRPr="00CE50C5">
        <w:rPr>
          <w:rFonts w:cs="Times New Roman"/>
          <w:bCs/>
          <w:iCs/>
        </w:rPr>
        <w:t>The PHA liaison responsible for acceptance of referrals will contact the CoC or partnering agency liaison via email indicating the number of vouchers available and requesting an appropriate number of referrals. No more than five business days from the date the CoC or partnering agency receives this notification, the CoC or partnering agency liaison will provide the PHA with a list of eligible referrals including the name, address, and contact phone number for each adult individual who is being referred; a completed release form for each adult family member; and a written certification for each referral indicating they are SV-eligible.</w:t>
      </w:r>
      <w:bookmarkEnd w:id="260"/>
    </w:p>
    <w:p w14:paraId="0312AB2E" w14:textId="77777777" w:rsidR="00BF254B" w:rsidRPr="004B4F61" w:rsidRDefault="00BF254B" w:rsidP="00BF254B">
      <w:pPr>
        <w:pStyle w:val="BodyText"/>
        <w:spacing w:before="120" w:line="240" w:lineRule="auto"/>
        <w:rPr>
          <w:b/>
          <w:bCs/>
        </w:rPr>
      </w:pPr>
      <w:r>
        <w:rPr>
          <w:b/>
          <w:bCs/>
        </w:rPr>
        <w:br w:type="page"/>
      </w:r>
      <w:bookmarkStart w:id="261" w:name="_Hlk149754165"/>
      <w:r w:rsidRPr="004B4F61">
        <w:rPr>
          <w:b/>
          <w:bCs/>
        </w:rPr>
        <w:lastRenderedPageBreak/>
        <w:t>Referrals from Outside the CoC</w:t>
      </w:r>
      <w:bookmarkEnd w:id="261"/>
    </w:p>
    <w:bookmarkEnd w:id="259"/>
    <w:p w14:paraId="7E3DB709" w14:textId="77777777" w:rsidR="00BF254B" w:rsidRPr="00F77CEA" w:rsidRDefault="00BF254B" w:rsidP="00BF254B">
      <w:pPr>
        <w:pStyle w:val="BodyText"/>
        <w:spacing w:before="120" w:line="240" w:lineRule="auto"/>
      </w:pPr>
      <w:r w:rsidRPr="00F77CEA">
        <w:t xml:space="preserve">The PHA must also take direct referrals from outside the CoC </w:t>
      </w:r>
      <w:r>
        <w:t xml:space="preserve">process </w:t>
      </w:r>
      <w:r w:rsidRPr="00F77CEA">
        <w:t>if:</w:t>
      </w:r>
    </w:p>
    <w:p w14:paraId="20A3BE5F" w14:textId="77777777" w:rsidR="00BF254B" w:rsidRPr="00F77CEA" w:rsidRDefault="00BF254B" w:rsidP="00BF254B">
      <w:pPr>
        <w:numPr>
          <w:ilvl w:val="0"/>
          <w:numId w:val="50"/>
        </w:numPr>
        <w:tabs>
          <w:tab w:val="num" w:pos="360"/>
        </w:tabs>
        <w:spacing w:before="120"/>
        <w:ind w:left="360"/>
        <w:rPr>
          <w:rFonts w:cs="Times New Roman"/>
        </w:rPr>
      </w:pPr>
      <w:r w:rsidRPr="00F77CEA">
        <w:rPr>
          <w:rFonts w:cs="Times New Roman"/>
        </w:rPr>
        <w:t>The CoC does not have a sufficient number of eligible families to refer to the PHA; or</w:t>
      </w:r>
    </w:p>
    <w:p w14:paraId="44CB14DC" w14:textId="77777777" w:rsidR="00BF254B" w:rsidRPr="00F77CEA" w:rsidRDefault="00BF254B" w:rsidP="00BF254B">
      <w:pPr>
        <w:numPr>
          <w:ilvl w:val="0"/>
          <w:numId w:val="50"/>
        </w:numPr>
        <w:tabs>
          <w:tab w:val="num" w:pos="360"/>
        </w:tabs>
        <w:spacing w:before="120"/>
        <w:ind w:left="360"/>
        <w:rPr>
          <w:rFonts w:cs="Times New Roman"/>
        </w:rPr>
      </w:pPr>
      <w:r w:rsidRPr="00F77CEA">
        <w:rPr>
          <w:rFonts w:cs="Times New Roman"/>
        </w:rPr>
        <w:t xml:space="preserve">The CoC does not identify families that may be eligible for </w:t>
      </w:r>
      <w:r>
        <w:rPr>
          <w:rFonts w:cs="Times New Roman"/>
        </w:rPr>
        <w:t>S</w:t>
      </w:r>
      <w:r w:rsidRPr="00F77CEA">
        <w:rPr>
          <w:rFonts w:cs="Times New Roman"/>
        </w:rPr>
        <w:t>V assistance because they are fleeing, or attempting to flee, domestic violence, dating violence, sexual assault, stalking</w:t>
      </w:r>
      <w:r>
        <w:rPr>
          <w:rFonts w:cs="Times New Roman"/>
        </w:rPr>
        <w:t>,</w:t>
      </w:r>
      <w:r w:rsidRPr="00F77CEA">
        <w:rPr>
          <w:rFonts w:cs="Times New Roman"/>
        </w:rPr>
        <w:t xml:space="preserve"> or human trafficking.</w:t>
      </w:r>
    </w:p>
    <w:p w14:paraId="3DEC074D" w14:textId="77777777" w:rsidR="00BF254B" w:rsidRDefault="00BF254B" w:rsidP="00BF254B">
      <w:pPr>
        <w:spacing w:before="120"/>
      </w:pPr>
      <w:r>
        <w:t xml:space="preserve">If a direct referral is taken from outside of the CoC, the PHA must enter into a partnership to receive direct referrals from another entity, assuming there are such additional organizations that can certify that an individual or family is eligible for an SV. </w:t>
      </w:r>
    </w:p>
    <w:p w14:paraId="22E0E479" w14:textId="77777777" w:rsidR="00BF254B" w:rsidRDefault="00BF254B" w:rsidP="00BF254B">
      <w:pPr>
        <w:spacing w:before="120"/>
      </w:pPr>
      <w:r>
        <w:t>The PHA must enter into an MOU with a partnering referral agency or may add the partnering referral agency to the MOU between the PHA and CoC.</w:t>
      </w:r>
    </w:p>
    <w:p w14:paraId="28A9C515" w14:textId="77777777" w:rsidR="00BF254B" w:rsidRDefault="00BF254B" w:rsidP="00BF254B">
      <w:pPr>
        <w:pStyle w:val="BodyText"/>
        <w:spacing w:before="240" w:line="240" w:lineRule="auto"/>
        <w:rPr>
          <w:b/>
        </w:rPr>
      </w:pPr>
      <w:bookmarkStart w:id="262" w:name="_Hlk112317395"/>
      <w:bookmarkStart w:id="263" w:name="_Hlk149754248"/>
      <w:r>
        <w:rPr>
          <w:b/>
        </w:rPr>
        <w:t>19-VI.D. WAITING LIST [Notice PIH 2022-24]</w:t>
      </w:r>
      <w:bookmarkEnd w:id="263"/>
    </w:p>
    <w:p w14:paraId="13FA8947" w14:textId="77777777" w:rsidR="00BF254B" w:rsidRPr="00E30E94" w:rsidRDefault="00BF254B" w:rsidP="00BF254B">
      <w:pPr>
        <w:pStyle w:val="BodyText"/>
        <w:spacing w:before="120" w:line="240" w:lineRule="auto"/>
        <w:rPr>
          <w:b/>
          <w:bCs/>
        </w:rPr>
      </w:pPr>
      <w:r w:rsidRPr="00E30E94">
        <w:rPr>
          <w:b/>
          <w:bCs/>
        </w:rPr>
        <w:t>HCV Waiting List</w:t>
      </w:r>
    </w:p>
    <w:bookmarkEnd w:id="262"/>
    <w:p w14:paraId="0D7129AF" w14:textId="77777777" w:rsidR="00BF254B" w:rsidRPr="00F77CEA" w:rsidRDefault="00BF254B" w:rsidP="00BF254B">
      <w:pPr>
        <w:pStyle w:val="BodyText"/>
        <w:spacing w:before="120" w:line="240" w:lineRule="auto"/>
      </w:pPr>
      <w:r w:rsidRPr="00F77CEA">
        <w:t xml:space="preserve">The regulation that requires the PHA to admit applicants as waiting list admissions or special admissions in accordance with admission policies in Chapter 4 does not apply to PHAs operating the </w:t>
      </w:r>
      <w:r>
        <w:t>S</w:t>
      </w:r>
      <w:r w:rsidRPr="00F77CEA">
        <w:t xml:space="preserve">V program. Direct referrals are not added to the PHA’s HCV waiting list. </w:t>
      </w:r>
    </w:p>
    <w:p w14:paraId="4958DD97" w14:textId="77777777" w:rsidR="00BF254B" w:rsidRPr="00F77CEA" w:rsidRDefault="00BF254B" w:rsidP="00BF254B">
      <w:pPr>
        <w:pStyle w:val="BodyText"/>
        <w:spacing w:before="120" w:line="240" w:lineRule="auto"/>
      </w:pPr>
      <w:bookmarkStart w:id="264" w:name="_Hlk71716566"/>
      <w:bookmarkStart w:id="265" w:name="_Hlk71721110"/>
      <w:r w:rsidRPr="00F77CEA">
        <w:rPr>
          <w:bCs/>
        </w:rPr>
        <w:t>The</w:t>
      </w:r>
      <w:r w:rsidRPr="00F77CEA">
        <w:rPr>
          <w:b/>
        </w:rPr>
        <w:t xml:space="preserve"> </w:t>
      </w:r>
      <w:r w:rsidRPr="00F77CEA">
        <w:t xml:space="preserve">PHA must inform families on the HCV waiting list of the availability of </w:t>
      </w:r>
      <w:r>
        <w:t>S</w:t>
      </w:r>
      <w:r w:rsidRPr="00F77CEA">
        <w:t xml:space="preserve">Vs </w:t>
      </w:r>
      <w:bookmarkEnd w:id="265"/>
      <w:r w:rsidRPr="00F77CEA">
        <w:t xml:space="preserve">by, </w:t>
      </w:r>
      <w:bookmarkStart w:id="266" w:name="_Hlk71721263"/>
      <w:r w:rsidRPr="00F77CEA">
        <w:t>at a minimum, either by posting the information to their website or providing public notice in their respective communities in accordance with the requirements listed in Notice PIH 202</w:t>
      </w:r>
      <w:r>
        <w:t>2-24</w:t>
      </w:r>
      <w:r w:rsidRPr="00F77CEA">
        <w:t xml:space="preserve">. </w:t>
      </w:r>
      <w:bookmarkEnd w:id="266"/>
    </w:p>
    <w:bookmarkEnd w:id="264"/>
    <w:p w14:paraId="7139BA7A" w14:textId="77777777" w:rsidR="00BF254B" w:rsidRPr="00F77CEA" w:rsidRDefault="00BF254B" w:rsidP="00BF254B">
      <w:pPr>
        <w:pStyle w:val="BodyText"/>
        <w:spacing w:before="120" w:line="240" w:lineRule="auto"/>
        <w:ind w:left="720"/>
        <w:rPr>
          <w:u w:val="single"/>
        </w:rPr>
      </w:pPr>
      <w:r w:rsidRPr="00F77CEA">
        <w:rPr>
          <w:u w:val="single"/>
        </w:rPr>
        <w:t>PHA Policy</w:t>
      </w:r>
    </w:p>
    <w:p w14:paraId="4EB3C53E" w14:textId="77777777" w:rsidR="00BF254B" w:rsidRPr="00F77CEA" w:rsidRDefault="00BF254B" w:rsidP="00BF254B">
      <w:pPr>
        <w:autoSpaceDE w:val="0"/>
        <w:autoSpaceDN w:val="0"/>
        <w:adjustRightInd w:val="0"/>
        <w:spacing w:before="120"/>
        <w:ind w:left="720"/>
        <w:rPr>
          <w:rFonts w:cs="Times New Roman"/>
        </w:rPr>
      </w:pPr>
      <w:bookmarkStart w:id="267" w:name="_Hlk71716747"/>
      <w:r w:rsidRPr="00F77CEA">
        <w:rPr>
          <w:rFonts w:cs="Times New Roman"/>
        </w:rPr>
        <w:t xml:space="preserve">The PHA will post information about the </w:t>
      </w:r>
      <w:r>
        <w:rPr>
          <w:rFonts w:cs="Times New Roman"/>
        </w:rPr>
        <w:t>SV</w:t>
      </w:r>
      <w:r w:rsidRPr="00F77CEA">
        <w:rPr>
          <w:rFonts w:cs="Times New Roman"/>
        </w:rPr>
        <w:t xml:space="preserve"> program for families on the PHA’s HCV waiting list on their website. The notice will:</w:t>
      </w:r>
    </w:p>
    <w:p w14:paraId="61A2BD27" w14:textId="77777777" w:rsidR="00BF254B" w:rsidRPr="00F77CEA" w:rsidRDefault="00BF254B" w:rsidP="00BF254B">
      <w:pPr>
        <w:overflowPunct w:val="0"/>
        <w:autoSpaceDE w:val="0"/>
        <w:autoSpaceDN w:val="0"/>
        <w:adjustRightInd w:val="0"/>
        <w:spacing w:before="120"/>
        <w:ind w:left="1440"/>
        <w:textAlignment w:val="baseline"/>
        <w:outlineLvl w:val="0"/>
        <w:rPr>
          <w:rFonts w:cs="Times New Roman"/>
        </w:rPr>
      </w:pPr>
      <w:r w:rsidRPr="00F77CEA">
        <w:rPr>
          <w:rFonts w:cs="Times New Roman"/>
        </w:rPr>
        <w:t xml:space="preserve">Describe the eligible populations to which </w:t>
      </w:r>
      <w:r>
        <w:rPr>
          <w:rFonts w:cs="Times New Roman"/>
        </w:rPr>
        <w:t>S</w:t>
      </w:r>
      <w:r w:rsidRPr="00F77CEA">
        <w:rPr>
          <w:rFonts w:cs="Times New Roman"/>
        </w:rPr>
        <w:t>Vs are limited</w:t>
      </w:r>
      <w:r>
        <w:rPr>
          <w:rFonts w:cs="Times New Roman"/>
        </w:rPr>
        <w:t>.</w:t>
      </w:r>
    </w:p>
    <w:p w14:paraId="3B3F7502" w14:textId="77777777" w:rsidR="00BF254B" w:rsidRPr="00F77CEA" w:rsidRDefault="00BF254B" w:rsidP="00BF254B">
      <w:pPr>
        <w:overflowPunct w:val="0"/>
        <w:autoSpaceDE w:val="0"/>
        <w:autoSpaceDN w:val="0"/>
        <w:adjustRightInd w:val="0"/>
        <w:spacing w:before="120"/>
        <w:ind w:left="1440"/>
        <w:textAlignment w:val="baseline"/>
        <w:outlineLvl w:val="0"/>
        <w:rPr>
          <w:rFonts w:cs="Times New Roman"/>
        </w:rPr>
      </w:pPr>
      <w:r w:rsidRPr="00F77CEA">
        <w:rPr>
          <w:rFonts w:cs="Times New Roman"/>
        </w:rPr>
        <w:t xml:space="preserve">Clearly state that the availability of these </w:t>
      </w:r>
      <w:r>
        <w:rPr>
          <w:rFonts w:cs="Times New Roman"/>
        </w:rPr>
        <w:t>S</w:t>
      </w:r>
      <w:r w:rsidRPr="00F77CEA">
        <w:rPr>
          <w:rFonts w:cs="Times New Roman"/>
        </w:rPr>
        <w:t>Vs is managed through a direct referral process</w:t>
      </w:r>
      <w:r>
        <w:rPr>
          <w:rFonts w:cs="Times New Roman"/>
        </w:rPr>
        <w:t>.</w:t>
      </w:r>
    </w:p>
    <w:p w14:paraId="0C78A087" w14:textId="77777777" w:rsidR="00BF254B" w:rsidRPr="00F77CEA" w:rsidRDefault="00BF254B" w:rsidP="00BF254B">
      <w:pPr>
        <w:overflowPunct w:val="0"/>
        <w:autoSpaceDE w:val="0"/>
        <w:autoSpaceDN w:val="0"/>
        <w:adjustRightInd w:val="0"/>
        <w:spacing w:before="120"/>
        <w:ind w:left="1440"/>
        <w:textAlignment w:val="baseline"/>
        <w:outlineLvl w:val="0"/>
        <w:rPr>
          <w:rFonts w:cs="Times New Roman"/>
        </w:rPr>
      </w:pPr>
      <w:r w:rsidRPr="00F77CEA">
        <w:rPr>
          <w:rFonts w:cs="Times New Roman"/>
        </w:rPr>
        <w:t xml:space="preserve">Advise the family to contact the CoC (or any other PHA referral partner, if applicable) if the family believes they may be eligible for </w:t>
      </w:r>
      <w:r>
        <w:rPr>
          <w:rFonts w:cs="Times New Roman"/>
        </w:rPr>
        <w:t>S</w:t>
      </w:r>
      <w:r w:rsidRPr="00F77CEA">
        <w:rPr>
          <w:rFonts w:cs="Times New Roman"/>
        </w:rPr>
        <w:t>V assistance</w:t>
      </w:r>
      <w:r>
        <w:rPr>
          <w:rFonts w:cs="Times New Roman"/>
        </w:rPr>
        <w:t>.</w:t>
      </w:r>
    </w:p>
    <w:p w14:paraId="0AB30382" w14:textId="77777777" w:rsidR="00BF254B" w:rsidRPr="00F77CEA" w:rsidRDefault="00BF254B" w:rsidP="00BF254B">
      <w:pPr>
        <w:pStyle w:val="BodyText"/>
        <w:spacing w:before="120" w:line="240" w:lineRule="auto"/>
        <w:ind w:left="720"/>
      </w:pPr>
      <w:r w:rsidRPr="00F77CEA">
        <w:t>The PHA will ensure effective communication with persons with disabilities, including those with vision, hearing, and other communication-related disabilities in accordance with Chapter 2. The PHA will also take reasonable steps to ensure meaningful access for persons with limited English proficiency (LEP) in accordance with Chapter 2.</w:t>
      </w:r>
    </w:p>
    <w:p w14:paraId="109A4901" w14:textId="77777777" w:rsidR="00BF254B" w:rsidRPr="00F77CEA" w:rsidRDefault="00BF254B" w:rsidP="00BF254B">
      <w:pPr>
        <w:tabs>
          <w:tab w:val="left" w:pos="3090"/>
        </w:tabs>
        <w:spacing w:before="120"/>
        <w:rPr>
          <w:rFonts w:cs="Times New Roman"/>
        </w:rPr>
      </w:pPr>
      <w:bookmarkStart w:id="268" w:name="_Hlk112317660"/>
      <w:bookmarkEnd w:id="267"/>
      <w:r>
        <w:rPr>
          <w:rFonts w:cs="Times New Roman"/>
          <w:b/>
        </w:rPr>
        <w:br w:type="page"/>
      </w:r>
      <w:r>
        <w:rPr>
          <w:rFonts w:cs="Times New Roman"/>
          <w:b/>
        </w:rPr>
        <w:lastRenderedPageBreak/>
        <w:t xml:space="preserve">SV Waiting List </w:t>
      </w:r>
    </w:p>
    <w:bookmarkEnd w:id="268"/>
    <w:p w14:paraId="09EF5660" w14:textId="77777777" w:rsidR="00BF254B" w:rsidRDefault="00BF254B" w:rsidP="00BF254B">
      <w:pPr>
        <w:tabs>
          <w:tab w:val="left" w:pos="3090"/>
        </w:tabs>
        <w:spacing w:before="120"/>
        <w:rPr>
          <w:rFonts w:cs="Times New Roman"/>
          <w:b/>
          <w:bCs/>
        </w:rPr>
      </w:pPr>
      <w:r w:rsidRPr="00F77CEA">
        <w:t xml:space="preserve">The HCV regulations requiring the PHA to operate a single waiting list for admission to the HCV program do not apply to PHAs operating the </w:t>
      </w:r>
      <w:r>
        <w:t>S</w:t>
      </w:r>
      <w:r w:rsidRPr="00F77CEA">
        <w:t xml:space="preserve">V program. </w:t>
      </w:r>
      <w:bookmarkStart w:id="269" w:name="_Hlk71717600"/>
      <w:r w:rsidRPr="00F77CEA">
        <w:t xml:space="preserve">Instead, when the number of applicants referred by the CoC or partnering agency exceeds the </w:t>
      </w:r>
      <w:r>
        <w:t>S</w:t>
      </w:r>
      <w:r w:rsidRPr="00F77CEA">
        <w:t xml:space="preserve">Vs available, the PHA must maintain a separate waiting list for </w:t>
      </w:r>
      <w:r>
        <w:t>S</w:t>
      </w:r>
      <w:r w:rsidRPr="00F77CEA">
        <w:t>V referrals</w:t>
      </w:r>
      <w:bookmarkEnd w:id="269"/>
      <w:r w:rsidRPr="00F77CEA">
        <w:t>.</w:t>
      </w:r>
      <w:r w:rsidRPr="002522C6">
        <w:t xml:space="preserve"> </w:t>
      </w:r>
      <w:r>
        <w:t>Upon turnover, SV vouchers must continue to remain available for eligible families.</w:t>
      </w:r>
    </w:p>
    <w:p w14:paraId="3DD15E64" w14:textId="77777777" w:rsidR="00BF254B" w:rsidRPr="00F77CEA" w:rsidRDefault="00BF254B" w:rsidP="00BF254B">
      <w:pPr>
        <w:pStyle w:val="BodyText"/>
        <w:spacing w:before="120" w:line="240" w:lineRule="auto"/>
      </w:pPr>
      <w:r w:rsidRPr="00F77CEA">
        <w:t xml:space="preserve">Further, the </w:t>
      </w:r>
      <w:r>
        <w:t>S</w:t>
      </w:r>
      <w:r w:rsidRPr="00F77CEA">
        <w:t xml:space="preserve">V waiting list is not subject to PHA policies in Chapter 4 regarding opening and closing the HCV waiting list. The PHA will work directly with its CoC and other referral agency partners to manage the number of referrals and the size of the </w:t>
      </w:r>
      <w:r>
        <w:t>S</w:t>
      </w:r>
      <w:r w:rsidRPr="00F77CEA">
        <w:t>V waiting list.</w:t>
      </w:r>
    </w:p>
    <w:p w14:paraId="241F010A" w14:textId="77777777" w:rsidR="00BF254B" w:rsidRPr="00F77CEA" w:rsidRDefault="00BF254B" w:rsidP="00BF254B">
      <w:pPr>
        <w:tabs>
          <w:tab w:val="left" w:pos="3090"/>
        </w:tabs>
        <w:spacing w:before="120"/>
        <w:rPr>
          <w:rFonts w:cs="Times New Roman"/>
          <w:b/>
        </w:rPr>
      </w:pPr>
      <w:r>
        <w:rPr>
          <w:rFonts w:cs="Times New Roman"/>
          <w:b/>
        </w:rPr>
        <w:t>HCV Waiting List Preferences</w:t>
      </w:r>
    </w:p>
    <w:p w14:paraId="5477A6E3" w14:textId="77777777" w:rsidR="00BF254B" w:rsidRDefault="00BF254B" w:rsidP="00BF254B">
      <w:pPr>
        <w:pStyle w:val="BodyText"/>
        <w:spacing w:before="120" w:line="240" w:lineRule="auto"/>
      </w:pPr>
      <w:r w:rsidRPr="00F77CEA">
        <w:t>If local preferences are established by the PHA for HCV</w:t>
      </w:r>
      <w:r>
        <w:t xml:space="preserve"> in Chapter 4</w:t>
      </w:r>
      <w:r w:rsidRPr="00F77CEA">
        <w:t xml:space="preserve">, they do not apply to </w:t>
      </w:r>
      <w:r>
        <w:t>S</w:t>
      </w:r>
      <w:r w:rsidRPr="00F77CEA">
        <w:t xml:space="preserve">Vs. However, </w:t>
      </w:r>
      <w:bookmarkStart w:id="270" w:name="_Hlk71717827"/>
      <w:r w:rsidRPr="00F77CEA">
        <w:t>if the PHA has</w:t>
      </w:r>
      <w:r>
        <w:t xml:space="preserve"> a homelessness preference or a p</w:t>
      </w:r>
      <w:bookmarkStart w:id="271" w:name="_Hlk71632480"/>
      <w:bookmarkEnd w:id="270"/>
      <w:r>
        <w:t>reference for survivors of domestic violence, dating violence, sexual assault, stalking, or human trafficking for the regular HCV program, the PHA must refer any applicant on the waiting list that indicated they qualified for this preference to the CoC, or the applicable partnering referral agency.</w:t>
      </w:r>
    </w:p>
    <w:p w14:paraId="0D4A2C88" w14:textId="77777777" w:rsidR="00BF254B" w:rsidRPr="00305353" w:rsidRDefault="00BF254B" w:rsidP="00BF254B">
      <w:pPr>
        <w:pStyle w:val="BodyText"/>
        <w:spacing w:before="120" w:line="240" w:lineRule="auto"/>
        <w:ind w:firstLine="720"/>
        <w:rPr>
          <w:u w:val="single"/>
        </w:rPr>
      </w:pPr>
      <w:r w:rsidRPr="00305353">
        <w:rPr>
          <w:u w:val="single"/>
        </w:rPr>
        <w:t>PHA Policy</w:t>
      </w:r>
    </w:p>
    <w:p w14:paraId="719B1D9E" w14:textId="77777777" w:rsidR="00BF254B" w:rsidRPr="00F77CEA" w:rsidRDefault="00BF254B" w:rsidP="00BF254B">
      <w:pPr>
        <w:pStyle w:val="BodyText"/>
        <w:spacing w:before="120" w:line="240" w:lineRule="auto"/>
        <w:ind w:left="720"/>
      </w:pPr>
      <w:bookmarkStart w:id="272" w:name="_Hlk71717997"/>
      <w:r w:rsidRPr="00F77CEA">
        <w:t xml:space="preserve">The PHA does not offer </w:t>
      </w:r>
      <w:r>
        <w:t xml:space="preserve">either a homelessness or </w:t>
      </w:r>
      <w:r w:rsidRPr="00F77CEA">
        <w:t>VAWA preference for the HCV waiting</w:t>
      </w:r>
      <w:r>
        <w:t> </w:t>
      </w:r>
      <w:r w:rsidRPr="00F77CEA">
        <w:t>list.</w:t>
      </w:r>
      <w:bookmarkEnd w:id="271"/>
      <w:bookmarkEnd w:id="272"/>
    </w:p>
    <w:p w14:paraId="66CC29C9" w14:textId="77777777" w:rsidR="00BF254B" w:rsidRPr="00C33022" w:rsidRDefault="00BF254B" w:rsidP="00BF254B">
      <w:pPr>
        <w:pStyle w:val="BodyText"/>
        <w:spacing w:before="120" w:line="240" w:lineRule="auto"/>
        <w:rPr>
          <w:b/>
          <w:bCs/>
        </w:rPr>
      </w:pPr>
      <w:r w:rsidRPr="00C33022">
        <w:rPr>
          <w:b/>
          <w:bCs/>
        </w:rPr>
        <w:t>SV Waiting List Preferences</w:t>
      </w:r>
    </w:p>
    <w:p w14:paraId="416BF9BB" w14:textId="77777777" w:rsidR="00BF254B" w:rsidRDefault="00BF254B" w:rsidP="00BF254B">
      <w:pPr>
        <w:pStyle w:val="BodyText"/>
        <w:spacing w:before="120" w:line="240" w:lineRule="auto"/>
      </w:pPr>
      <w:r>
        <w:t xml:space="preserve">With the exception of a residency preference, which may not be applied to the PHA’s SV waiting list, the PHA may choose, in coordination with the CoC and other referral partners, to establish separate local preferences for SVs, or may simply choose to not establish any local preferences for the SV waiting list. The preference system may not prohibit SV admissions from any of the four qualifying categories of eligibility. </w:t>
      </w:r>
    </w:p>
    <w:p w14:paraId="6658627C" w14:textId="77777777" w:rsidR="00BF254B" w:rsidRPr="00F77CEA" w:rsidRDefault="00BF254B" w:rsidP="00BF254B">
      <w:pPr>
        <w:pStyle w:val="BodyText"/>
        <w:spacing w:before="120" w:line="240" w:lineRule="auto"/>
        <w:ind w:firstLine="720"/>
        <w:rPr>
          <w:u w:val="single"/>
        </w:rPr>
      </w:pPr>
      <w:r w:rsidRPr="00F77CEA">
        <w:rPr>
          <w:u w:val="single"/>
        </w:rPr>
        <w:t>PHA Policy</w:t>
      </w:r>
    </w:p>
    <w:p w14:paraId="67C709EF" w14:textId="77777777" w:rsidR="00BF254B" w:rsidRPr="008D7E4B" w:rsidRDefault="00BF254B" w:rsidP="00BF254B">
      <w:pPr>
        <w:pStyle w:val="BodyText"/>
        <w:spacing w:before="120" w:line="240" w:lineRule="auto"/>
        <w:ind w:left="720"/>
      </w:pPr>
      <w:r w:rsidRPr="00F77CEA">
        <w:t xml:space="preserve">No local preferences have been established for the </w:t>
      </w:r>
      <w:r>
        <w:t>S</w:t>
      </w:r>
      <w:r w:rsidRPr="00F77CEA">
        <w:t>V waiting list.</w:t>
      </w:r>
    </w:p>
    <w:p w14:paraId="59D4FC53" w14:textId="77777777" w:rsidR="00BF254B" w:rsidRPr="00F77CEA" w:rsidRDefault="00BF254B" w:rsidP="00BF254B">
      <w:pPr>
        <w:tabs>
          <w:tab w:val="left" w:pos="3090"/>
        </w:tabs>
        <w:spacing w:before="240"/>
        <w:rPr>
          <w:rFonts w:cs="Times New Roman"/>
          <w:b/>
          <w:bCs/>
        </w:rPr>
      </w:pPr>
      <w:r w:rsidRPr="00F77CEA">
        <w:rPr>
          <w:rFonts w:cs="Times New Roman"/>
          <w:b/>
        </w:rPr>
        <w:br w:type="page"/>
      </w:r>
      <w:bookmarkStart w:id="273" w:name="_Hlk112317971"/>
      <w:bookmarkStart w:id="274" w:name="_Hlk149754459"/>
      <w:r>
        <w:rPr>
          <w:rFonts w:cs="Times New Roman"/>
          <w:b/>
        </w:rPr>
        <w:lastRenderedPageBreak/>
        <w:t xml:space="preserve">19-VI.E. </w:t>
      </w:r>
      <w:r>
        <w:rPr>
          <w:rFonts w:cs="Times New Roman"/>
          <w:b/>
          <w:bCs/>
        </w:rPr>
        <w:t>FAMILY ELIGIBILITY [Notice PIH 2022-24]</w:t>
      </w:r>
    </w:p>
    <w:p w14:paraId="5AE0E892" w14:textId="77777777" w:rsidR="00BF254B" w:rsidRPr="00F77CEA" w:rsidRDefault="00BF254B" w:rsidP="00BF254B">
      <w:pPr>
        <w:tabs>
          <w:tab w:val="left" w:pos="3090"/>
        </w:tabs>
        <w:spacing w:before="120"/>
        <w:rPr>
          <w:rFonts w:cs="Times New Roman"/>
        </w:rPr>
      </w:pPr>
      <w:bookmarkStart w:id="275" w:name="_Hlk71721759"/>
      <w:r w:rsidRPr="00F77CEA">
        <w:rPr>
          <w:rFonts w:cs="Times New Roman"/>
          <w:b/>
        </w:rPr>
        <w:t xml:space="preserve">Referring </w:t>
      </w:r>
      <w:r>
        <w:rPr>
          <w:rFonts w:cs="Times New Roman"/>
          <w:b/>
        </w:rPr>
        <w:t>A</w:t>
      </w:r>
      <w:r w:rsidRPr="00F77CEA">
        <w:rPr>
          <w:rFonts w:cs="Times New Roman"/>
          <w:b/>
        </w:rPr>
        <w:t xml:space="preserve">gency </w:t>
      </w:r>
      <w:r>
        <w:rPr>
          <w:rFonts w:cs="Times New Roman"/>
          <w:b/>
        </w:rPr>
        <w:t>D</w:t>
      </w:r>
      <w:r w:rsidRPr="00F77CEA">
        <w:rPr>
          <w:rFonts w:cs="Times New Roman"/>
          <w:b/>
        </w:rPr>
        <w:t xml:space="preserve">etermination of </w:t>
      </w:r>
      <w:r>
        <w:rPr>
          <w:rFonts w:cs="Times New Roman"/>
          <w:b/>
        </w:rPr>
        <w:t>E</w:t>
      </w:r>
      <w:r w:rsidRPr="00F77CEA">
        <w:rPr>
          <w:rFonts w:cs="Times New Roman"/>
          <w:b/>
        </w:rPr>
        <w:t>ligibility</w:t>
      </w:r>
    </w:p>
    <w:bookmarkEnd w:id="274"/>
    <w:bookmarkEnd w:id="275"/>
    <w:p w14:paraId="014722E0" w14:textId="77777777" w:rsidR="00BF254B" w:rsidRPr="00F77CEA" w:rsidRDefault="00BF254B" w:rsidP="00BF254B">
      <w:pPr>
        <w:pStyle w:val="BodyText"/>
        <w:spacing w:before="120" w:line="240" w:lineRule="auto"/>
      </w:pPr>
      <w:r w:rsidRPr="00F77CEA">
        <w:t xml:space="preserve">The CoC or referring agency determines whether the individual or family meets any one of the eligibility criteria described in Notice </w:t>
      </w:r>
      <w:r>
        <w:t>PIH 2022-24</w:t>
      </w:r>
      <w:r w:rsidRPr="00F77CEA">
        <w:t xml:space="preserve"> and then refers the family to the PHA. The PHA determines that the family meets other eligibility criteria for the HCV program, as modified for the </w:t>
      </w:r>
      <w:r>
        <w:t>SV</w:t>
      </w:r>
      <w:r w:rsidRPr="00F77CEA">
        <w:t xml:space="preserve"> program and outlined below.</w:t>
      </w:r>
    </w:p>
    <w:p w14:paraId="2111AC31" w14:textId="77777777" w:rsidR="00BF254B" w:rsidRDefault="00BF254B" w:rsidP="00BF254B">
      <w:pPr>
        <w:spacing w:before="120"/>
      </w:pPr>
      <w:bookmarkStart w:id="276" w:name="_Hlk71721958"/>
      <w:bookmarkEnd w:id="273"/>
      <w:r>
        <w:t xml:space="preserve">In order to be eligible for an SV, a household must meet one of four eligibility criteria: </w:t>
      </w:r>
    </w:p>
    <w:p w14:paraId="3E078BD9" w14:textId="77777777" w:rsidR="00BF254B" w:rsidRDefault="00BF254B" w:rsidP="00BF254B">
      <w:pPr>
        <w:numPr>
          <w:ilvl w:val="0"/>
          <w:numId w:val="48"/>
        </w:numPr>
        <w:spacing w:before="120"/>
      </w:pPr>
      <w:r>
        <w:t>Homeless, as defined in section 103(a) of the McKinney-Vento Homeless Assistance Act (42 U.S.C. 11302(a)) and 24 CFR 578.3;</w:t>
      </w:r>
    </w:p>
    <w:p w14:paraId="428CE414" w14:textId="77777777" w:rsidR="00BF254B" w:rsidRDefault="00BF254B" w:rsidP="00BF254B">
      <w:pPr>
        <w:numPr>
          <w:ilvl w:val="0"/>
          <w:numId w:val="48"/>
        </w:numPr>
        <w:spacing w:before="120"/>
      </w:pPr>
      <w:r>
        <w:t>At-risk of homelessness as defined in 24 CFR 5.78.3;</w:t>
      </w:r>
    </w:p>
    <w:p w14:paraId="3216A623" w14:textId="77777777" w:rsidR="00BF254B" w:rsidRDefault="00BF254B" w:rsidP="00BF254B">
      <w:pPr>
        <w:numPr>
          <w:ilvl w:val="0"/>
          <w:numId w:val="48"/>
        </w:numPr>
        <w:spacing w:before="120"/>
      </w:pPr>
      <w:r>
        <w:t xml:space="preserve">Those fleeing or attempting to flee domestic violence dating violence, sexual assault, stalking, or human trafficking; and </w:t>
      </w:r>
    </w:p>
    <w:p w14:paraId="29F06282" w14:textId="77777777" w:rsidR="00BF254B" w:rsidRDefault="00BF254B" w:rsidP="00BF254B">
      <w:pPr>
        <w:numPr>
          <w:ilvl w:val="0"/>
          <w:numId w:val="48"/>
        </w:numPr>
        <w:spacing w:before="120"/>
      </w:pPr>
      <w:r>
        <w:t>Veterans [as defined in 38 U.S.C. 101(2); 38 CFR 3.1(d)] and families that include a veteran family member that meet one of the above criteria.</w:t>
      </w:r>
    </w:p>
    <w:p w14:paraId="05FFEE3F" w14:textId="77777777" w:rsidR="00BF254B" w:rsidRPr="00D80981" w:rsidRDefault="00BF254B" w:rsidP="00BF254B">
      <w:pPr>
        <w:pStyle w:val="BodyText"/>
        <w:spacing w:before="120" w:line="240" w:lineRule="auto"/>
        <w:rPr>
          <w:b/>
          <w:bCs/>
        </w:rPr>
      </w:pPr>
      <w:bookmarkStart w:id="277" w:name="_Hlk149754548"/>
      <w:bookmarkEnd w:id="276"/>
      <w:r w:rsidRPr="00D80981">
        <w:rPr>
          <w:b/>
          <w:bCs/>
        </w:rPr>
        <w:t>Mandatory Denials</w:t>
      </w:r>
      <w:bookmarkEnd w:id="277"/>
    </w:p>
    <w:p w14:paraId="46639245" w14:textId="77777777" w:rsidR="00BF254B" w:rsidRPr="00F77CEA" w:rsidRDefault="00BF254B" w:rsidP="00BF254B">
      <w:pPr>
        <w:pStyle w:val="BodyText"/>
        <w:spacing w:before="120" w:line="240" w:lineRule="auto"/>
      </w:pPr>
      <w:r w:rsidRPr="00F77CEA">
        <w:t xml:space="preserve">HUD waived 24 CFR 982.552 and 982.553 in part for the </w:t>
      </w:r>
      <w:r>
        <w:t>S</w:t>
      </w:r>
      <w:r w:rsidRPr="00F77CEA">
        <w:t>V applicants and established alternative requirement</w:t>
      </w:r>
      <w:r>
        <w:t>s</w:t>
      </w:r>
      <w:r w:rsidRPr="00F77CEA">
        <w:t xml:space="preserve"> for mandatory and permissive prohibitions of admissions. Except where applicable, PHA policies regarding denials in Chapter 3 of this policy do not apply to screening individuals and families for eligibility for an </w:t>
      </w:r>
      <w:r>
        <w:t>S</w:t>
      </w:r>
      <w:r w:rsidRPr="00F77CEA">
        <w:t xml:space="preserve">V. Instead, the </w:t>
      </w:r>
      <w:r>
        <w:t>S</w:t>
      </w:r>
      <w:r w:rsidRPr="00F77CEA">
        <w:t xml:space="preserve">V alternative requirement listed in this section will apply to all </w:t>
      </w:r>
      <w:r>
        <w:t>S</w:t>
      </w:r>
      <w:r w:rsidRPr="00F77CEA">
        <w:t xml:space="preserve">V applicants. </w:t>
      </w:r>
    </w:p>
    <w:p w14:paraId="74EF416C" w14:textId="77777777" w:rsidR="00BF254B" w:rsidRPr="00F77CEA" w:rsidRDefault="00BF254B" w:rsidP="00BF254B">
      <w:pPr>
        <w:pStyle w:val="BodyText"/>
        <w:spacing w:before="120" w:line="240" w:lineRule="auto"/>
      </w:pPr>
      <w:r w:rsidRPr="00F77CEA">
        <w:t xml:space="preserve">The mandatory and permissive prohibitions listed in Notice </w:t>
      </w:r>
      <w:r>
        <w:t>PIH 2022-24</w:t>
      </w:r>
      <w:r w:rsidRPr="00F77CEA">
        <w:t xml:space="preserve"> and in this chapter, however, apply only when screening the individual or family for eligibility for an </w:t>
      </w:r>
      <w:r>
        <w:t>S</w:t>
      </w:r>
      <w:r w:rsidRPr="00F77CEA">
        <w:t xml:space="preserve">V. When adding a family member after the family has been placed under a HAP contract with </w:t>
      </w:r>
      <w:r>
        <w:t>S</w:t>
      </w:r>
      <w:r w:rsidRPr="00F77CEA">
        <w:t>V assistance, the regulations at 24 CFR 982.551(h)(2) apply. Other than the birth, adoption, or court-awarded custody of a child, the PHA must approve additional family members and may apply its regular HCV screening criteria in Chapter 3 in doing so.</w:t>
      </w:r>
    </w:p>
    <w:p w14:paraId="19ADBCB4" w14:textId="77777777" w:rsidR="00BF254B" w:rsidRPr="00F77CEA" w:rsidRDefault="00BF254B" w:rsidP="00BF254B">
      <w:pPr>
        <w:pStyle w:val="BodyText"/>
        <w:spacing w:before="120" w:line="240" w:lineRule="auto"/>
      </w:pPr>
      <w:r w:rsidRPr="00F77CEA">
        <w:t>Under alternative requirements for the</w:t>
      </w:r>
      <w:r>
        <w:t xml:space="preserve"> S</w:t>
      </w:r>
      <w:r w:rsidRPr="00F77CEA">
        <w:t xml:space="preserve">V program, mandatory denials for </w:t>
      </w:r>
      <w:r>
        <w:t>S</w:t>
      </w:r>
      <w:r w:rsidRPr="00F77CEA">
        <w:t>V applicants include:</w:t>
      </w:r>
    </w:p>
    <w:p w14:paraId="392D1198" w14:textId="77777777" w:rsidR="00BF254B" w:rsidRPr="00F77CEA" w:rsidRDefault="00BF254B" w:rsidP="00BF254B">
      <w:pPr>
        <w:numPr>
          <w:ilvl w:val="0"/>
          <w:numId w:val="50"/>
        </w:numPr>
        <w:tabs>
          <w:tab w:val="num" w:pos="360"/>
        </w:tabs>
        <w:spacing w:before="120"/>
        <w:ind w:left="360"/>
        <w:rPr>
          <w:rFonts w:cs="Times New Roman"/>
        </w:rPr>
      </w:pPr>
      <w:r w:rsidRPr="00F77CEA">
        <w:rPr>
          <w:rFonts w:cs="Times New Roman"/>
        </w:rPr>
        <w:t xml:space="preserve">24 CFR 982.553(a)(1)(ii)(C), which prohibits admission if any household member has ever been convicted of drug-related criminal activity for manufacture or production of methamphetamine on the premises of federally assisted housing. </w:t>
      </w:r>
    </w:p>
    <w:p w14:paraId="1108C3A5" w14:textId="77777777" w:rsidR="00BF254B" w:rsidRDefault="00BF254B" w:rsidP="00BF254B">
      <w:pPr>
        <w:numPr>
          <w:ilvl w:val="0"/>
          <w:numId w:val="50"/>
        </w:numPr>
        <w:tabs>
          <w:tab w:val="num" w:pos="360"/>
        </w:tabs>
        <w:spacing w:before="120"/>
        <w:ind w:left="360"/>
        <w:rPr>
          <w:rFonts w:cs="Times New Roman"/>
        </w:rPr>
      </w:pPr>
      <w:r w:rsidRPr="00F77CEA">
        <w:rPr>
          <w:rFonts w:cs="Times New Roman"/>
        </w:rPr>
        <w:t>24 CFR 982.553(a)(2)(i), which prohibits admission to the program if any member of the household is subject to a lifetime registration requirement under a state sex offender registration program.</w:t>
      </w:r>
      <w:bookmarkStart w:id="278" w:name="_Hlk71722258"/>
    </w:p>
    <w:p w14:paraId="1846591A" w14:textId="77777777" w:rsidR="00BF254B" w:rsidRPr="001760FF" w:rsidRDefault="00BF254B" w:rsidP="00BF254B">
      <w:pPr>
        <w:pStyle w:val="BodyText"/>
        <w:spacing w:before="120" w:line="240" w:lineRule="auto"/>
      </w:pPr>
      <w:r w:rsidRPr="00F77CEA">
        <w:t>The PHA will also deny assistance to household members already receiving assistance from another program.</w:t>
      </w:r>
    </w:p>
    <w:p w14:paraId="5DD4EAD9" w14:textId="77777777" w:rsidR="00BF254B" w:rsidRPr="00F77CEA" w:rsidRDefault="004E3F07" w:rsidP="00BF254B">
      <w:pPr>
        <w:pStyle w:val="BodyText"/>
        <w:spacing w:before="120" w:line="240" w:lineRule="auto"/>
      </w:pPr>
      <w:r>
        <w:br w:type="page"/>
      </w:r>
      <w:r w:rsidR="00BF254B" w:rsidRPr="00F77CEA">
        <w:lastRenderedPageBreak/>
        <w:t xml:space="preserve">The PHA must deny admission to the program if any member of the family fails to sign and submit consent forms for obtaining information as required by 24 CFR 982.552(b)(3) but should notify the family of the limited </w:t>
      </w:r>
      <w:r w:rsidR="00BF254B">
        <w:t>S</w:t>
      </w:r>
      <w:r w:rsidR="00BF254B" w:rsidRPr="00F77CEA">
        <w:t>V grounds for denial of admission first.</w:t>
      </w:r>
    </w:p>
    <w:bookmarkEnd w:id="278"/>
    <w:p w14:paraId="4C426DB5" w14:textId="77777777" w:rsidR="00BF254B" w:rsidRPr="00F77CEA" w:rsidRDefault="00BF254B" w:rsidP="00BF254B">
      <w:pPr>
        <w:pStyle w:val="BodyText"/>
        <w:spacing w:before="120" w:line="240" w:lineRule="auto"/>
        <w:ind w:left="720"/>
        <w:rPr>
          <w:u w:val="single"/>
        </w:rPr>
      </w:pPr>
      <w:r w:rsidRPr="00F77CEA">
        <w:rPr>
          <w:u w:val="single"/>
        </w:rPr>
        <w:t>PHA Policy</w:t>
      </w:r>
    </w:p>
    <w:p w14:paraId="2B77A1A8" w14:textId="77777777" w:rsidR="00BF254B" w:rsidRPr="00F77CEA" w:rsidRDefault="00BF254B" w:rsidP="00BF254B">
      <w:pPr>
        <w:autoSpaceDE w:val="0"/>
        <w:autoSpaceDN w:val="0"/>
        <w:adjustRightInd w:val="0"/>
        <w:spacing w:before="120"/>
        <w:ind w:left="720"/>
        <w:rPr>
          <w:rFonts w:cs="Times New Roman"/>
        </w:rPr>
      </w:pPr>
      <w:bookmarkStart w:id="279" w:name="_Hlk71722496"/>
      <w:r w:rsidRPr="00F77CEA">
        <w:rPr>
          <w:rFonts w:cs="Times New Roman"/>
        </w:rPr>
        <w:t xml:space="preserve">While the PHA will deny admission to the program if any adult member (or head of household or spouse, regardless of age) fails to sign and submit consent forms, the PHA will first notify the family of the limited </w:t>
      </w:r>
      <w:r>
        <w:rPr>
          <w:rFonts w:cs="Times New Roman"/>
        </w:rPr>
        <w:t>S</w:t>
      </w:r>
      <w:r w:rsidRPr="00F77CEA">
        <w:rPr>
          <w:rFonts w:cs="Times New Roman"/>
        </w:rPr>
        <w:t>V grounds for denial of admission as part of the notice of denial that will be mailed to the family.</w:t>
      </w:r>
    </w:p>
    <w:p w14:paraId="278168E6" w14:textId="77777777" w:rsidR="00BF254B" w:rsidRPr="00E35A74" w:rsidRDefault="00BF254B" w:rsidP="00BF254B">
      <w:pPr>
        <w:pStyle w:val="BodyText"/>
        <w:spacing w:before="120" w:line="240" w:lineRule="auto"/>
        <w:ind w:right="568"/>
        <w:rPr>
          <w:b/>
          <w:bCs/>
        </w:rPr>
      </w:pPr>
      <w:bookmarkStart w:id="280" w:name="_Hlk71722555"/>
      <w:bookmarkStart w:id="281" w:name="_Hlk149754590"/>
      <w:bookmarkEnd w:id="279"/>
      <w:r>
        <w:rPr>
          <w:b/>
          <w:bCs/>
        </w:rPr>
        <w:t>Permissive Denial</w:t>
      </w:r>
      <w:bookmarkEnd w:id="281"/>
    </w:p>
    <w:p w14:paraId="2AA2023E" w14:textId="77777777" w:rsidR="00BF254B" w:rsidRPr="00683C1C" w:rsidRDefault="00BF254B" w:rsidP="00BF254B">
      <w:pPr>
        <w:pStyle w:val="BodyText"/>
        <w:spacing w:before="120" w:line="240" w:lineRule="auto"/>
        <w:ind w:right="568"/>
        <w:rPr>
          <w:b/>
          <w:bCs/>
        </w:rPr>
      </w:pPr>
      <w:r w:rsidRPr="00F77CEA">
        <w:t>Notice PIH 202</w:t>
      </w:r>
      <w:r>
        <w:t>2-24</w:t>
      </w:r>
      <w:r w:rsidRPr="00F77CEA">
        <w:t xml:space="preserve"> lists permissive prohibitions for which the PHA may, but is not required to, deny admission to </w:t>
      </w:r>
      <w:r>
        <w:t>S</w:t>
      </w:r>
      <w:r w:rsidRPr="00F77CEA">
        <w:t xml:space="preserve">V families. The notice also lists prohibitions that, while allowable under the HCV program, may not be used to deny assistance for </w:t>
      </w:r>
      <w:r>
        <w:t>S</w:t>
      </w:r>
      <w:r w:rsidRPr="00F77CEA">
        <w:t xml:space="preserve">V families. </w:t>
      </w:r>
      <w:bookmarkEnd w:id="280"/>
    </w:p>
    <w:p w14:paraId="243CD154" w14:textId="77777777" w:rsidR="00BF254B" w:rsidRDefault="00BF254B" w:rsidP="00BF254B">
      <w:pPr>
        <w:pStyle w:val="BodyText"/>
        <w:spacing w:before="120" w:line="240" w:lineRule="auto"/>
      </w:pPr>
      <w:r w:rsidRPr="00F77CEA">
        <w:t xml:space="preserve">If the PHA intends to establish permissive prohibition policies for </w:t>
      </w:r>
      <w:r>
        <w:t>S</w:t>
      </w:r>
      <w:r w:rsidRPr="00F77CEA">
        <w:t xml:space="preserve">V applicants, the PHA must first consult with its CoC partner to understand the impact that the proposed prohibitions may have on referrals and must take the CoC’s recommendations into consideration. </w:t>
      </w:r>
    </w:p>
    <w:p w14:paraId="4C373DF6" w14:textId="77777777" w:rsidR="00BF254B" w:rsidRPr="00F77CEA" w:rsidRDefault="00BF254B" w:rsidP="00BF254B">
      <w:pPr>
        <w:pStyle w:val="BodyText"/>
        <w:spacing w:before="120" w:line="240" w:lineRule="auto"/>
        <w:ind w:left="720"/>
        <w:rPr>
          <w:u w:val="single"/>
        </w:rPr>
      </w:pPr>
      <w:r w:rsidRPr="00F77CEA">
        <w:rPr>
          <w:u w:val="single"/>
        </w:rPr>
        <w:t>PHA Policy</w:t>
      </w:r>
    </w:p>
    <w:p w14:paraId="7E50D3EA" w14:textId="77777777" w:rsidR="00BF254B" w:rsidRPr="00F77CEA" w:rsidRDefault="00BF254B" w:rsidP="00BF254B">
      <w:pPr>
        <w:pStyle w:val="BodyText"/>
        <w:spacing w:before="120" w:line="240" w:lineRule="auto"/>
        <w:ind w:left="720"/>
      </w:pPr>
      <w:bookmarkStart w:id="282" w:name="_Hlk71785054"/>
      <w:bookmarkStart w:id="283" w:name="_Hlk112318396"/>
      <w:r w:rsidRPr="00F77CEA">
        <w:t xml:space="preserve">In consultation with the CoC, the PHA will apply permissive prohibition to the screening of </w:t>
      </w:r>
      <w:r>
        <w:t>S</w:t>
      </w:r>
      <w:r w:rsidRPr="00F77CEA">
        <w:t xml:space="preserve">V applicants. Determinations using permissive prohibitions will be made based on an individualized assessment of relevant mitigating information in accordance with policies in </w:t>
      </w:r>
      <w:bookmarkStart w:id="284" w:name="_Hlk72226271"/>
      <w:r w:rsidRPr="00F77CEA">
        <w:t>Section 3-III.E</w:t>
      </w:r>
      <w:bookmarkEnd w:id="284"/>
      <w:r>
        <w:t>. of the administrative plan</w:t>
      </w:r>
      <w:r w:rsidRPr="00F77CEA">
        <w:t>.</w:t>
      </w:r>
    </w:p>
    <w:p w14:paraId="7DDEB822" w14:textId="77777777" w:rsidR="00BF254B" w:rsidRPr="00F77CEA" w:rsidRDefault="00BF254B" w:rsidP="00BF254B">
      <w:pPr>
        <w:pStyle w:val="BodyText"/>
        <w:spacing w:before="120" w:line="240" w:lineRule="auto"/>
        <w:ind w:left="720"/>
      </w:pPr>
      <w:r w:rsidRPr="00F77CEA">
        <w:t>The PHA will establish the following permissive prohibitions:</w:t>
      </w:r>
    </w:p>
    <w:p w14:paraId="644AE191" w14:textId="77777777" w:rsidR="00BF254B" w:rsidRPr="00F77CEA" w:rsidRDefault="00BF254B" w:rsidP="00BF254B">
      <w:pPr>
        <w:pStyle w:val="BodyText"/>
        <w:spacing w:before="120" w:line="240" w:lineRule="auto"/>
        <w:ind w:left="1440"/>
      </w:pPr>
      <w:r w:rsidRPr="00F77CEA">
        <w:t>If the PHA determines that any household member is currently engaged in, or has engaged in within the previous 12 months:</w:t>
      </w:r>
    </w:p>
    <w:p w14:paraId="27BC6333" w14:textId="77777777" w:rsidR="00BF254B" w:rsidRPr="00F77CEA" w:rsidRDefault="00BF254B" w:rsidP="00BF254B">
      <w:pPr>
        <w:pStyle w:val="BodyText"/>
        <w:spacing w:before="120" w:line="240" w:lineRule="auto"/>
        <w:ind w:left="2160"/>
      </w:pPr>
      <w:r w:rsidRPr="00F77CEA">
        <w:t>Violent criminal activity</w:t>
      </w:r>
    </w:p>
    <w:p w14:paraId="0136681C" w14:textId="77777777" w:rsidR="00BF254B" w:rsidRPr="00F77CEA" w:rsidRDefault="00BF254B" w:rsidP="00BF254B">
      <w:pPr>
        <w:pStyle w:val="BodyText"/>
        <w:spacing w:before="120" w:line="240" w:lineRule="auto"/>
        <w:ind w:left="2160"/>
      </w:pPr>
      <w:r w:rsidRPr="00F77CEA">
        <w:t>Other criminal activity that may threaten the health, safety, or right to peaceful enjoyment of the premises by other residents or persons residing in the immediate vicinity</w:t>
      </w:r>
    </w:p>
    <w:p w14:paraId="1F449FB7" w14:textId="77777777" w:rsidR="00BF254B" w:rsidRPr="00F77CEA" w:rsidRDefault="00BF254B" w:rsidP="00BF254B">
      <w:pPr>
        <w:pStyle w:val="BodyText"/>
        <w:spacing w:before="120" w:line="240" w:lineRule="auto"/>
        <w:ind w:left="1440"/>
      </w:pPr>
      <w:r w:rsidRPr="00F77CEA">
        <w:t>If any member of the family has committed fraud, bribery, or any other corrupt or criminal act in connection with any federal housing program within the previous 12 months.</w:t>
      </w:r>
    </w:p>
    <w:p w14:paraId="26AFE309" w14:textId="77777777" w:rsidR="00BF254B" w:rsidRPr="00F77CEA" w:rsidRDefault="00BF254B" w:rsidP="00BF254B">
      <w:pPr>
        <w:pStyle w:val="BodyText"/>
        <w:spacing w:before="120" w:line="240" w:lineRule="auto"/>
        <w:ind w:left="1440"/>
      </w:pPr>
      <w:r w:rsidRPr="00F77CEA">
        <w:t>If the family engaged in or threatened abusive or violent behavior toward PHA personnel within the previous 12 months.</w:t>
      </w:r>
    </w:p>
    <w:p w14:paraId="44A58E0C" w14:textId="77777777" w:rsidR="00BF254B" w:rsidRPr="00F77CEA" w:rsidRDefault="00BF254B" w:rsidP="00BF254B">
      <w:pPr>
        <w:pStyle w:val="BodyText"/>
        <w:spacing w:before="120" w:line="240" w:lineRule="auto"/>
        <w:ind w:left="720"/>
      </w:pPr>
      <w:r w:rsidRPr="00F77CEA">
        <w:t xml:space="preserve">Prohibitions based on criminal activity for the eligible </w:t>
      </w:r>
      <w:r>
        <w:t>S</w:t>
      </w:r>
      <w:r w:rsidRPr="00F77CEA">
        <w:t>V populations regarding drug possession will be considered apart from criminal activity against persons (i.e., violent criminal activity).</w:t>
      </w:r>
    </w:p>
    <w:p w14:paraId="1E474647" w14:textId="77777777" w:rsidR="00BF254B" w:rsidRPr="00F77CEA" w:rsidRDefault="00BF254B" w:rsidP="00BF254B">
      <w:pPr>
        <w:pStyle w:val="BodyText"/>
        <w:spacing w:before="120" w:line="240" w:lineRule="auto"/>
        <w:ind w:left="720"/>
      </w:pPr>
      <w:bookmarkStart w:id="285" w:name="_Hlk72070368"/>
      <w:r>
        <w:br w:type="page"/>
      </w:r>
      <w:r w:rsidRPr="00F77CEA">
        <w:lastRenderedPageBreak/>
        <w:t>In compliance with PIH 202</w:t>
      </w:r>
      <w:r>
        <w:t>2-24</w:t>
      </w:r>
      <w:r w:rsidRPr="00F77CEA">
        <w:t xml:space="preserve">, the </w:t>
      </w:r>
      <w:bookmarkEnd w:id="285"/>
      <w:r w:rsidRPr="00F77CEA">
        <w:t xml:space="preserve">PHA </w:t>
      </w:r>
      <w:r w:rsidRPr="00F77CEA">
        <w:rPr>
          <w:b/>
          <w:bCs/>
        </w:rPr>
        <w:t>will not</w:t>
      </w:r>
      <w:r w:rsidRPr="00F77CEA">
        <w:t xml:space="preserve"> deny an </w:t>
      </w:r>
      <w:r>
        <w:t>S</w:t>
      </w:r>
      <w:r w:rsidRPr="00F77CEA">
        <w:t>V applicant admission regardless of whether:</w:t>
      </w:r>
    </w:p>
    <w:p w14:paraId="2F5FE0C5" w14:textId="77777777" w:rsidR="00BF254B" w:rsidRPr="00F77CEA" w:rsidRDefault="00BF254B" w:rsidP="00BF254B">
      <w:pPr>
        <w:pStyle w:val="BodyText"/>
        <w:spacing w:before="120" w:line="240" w:lineRule="auto"/>
        <w:ind w:left="1440"/>
      </w:pPr>
      <w:r w:rsidRPr="00F77CEA">
        <w:t>Any member of the family has been evicted from federally assisted housing in the last five years</w:t>
      </w:r>
    </w:p>
    <w:p w14:paraId="0C3EAA47" w14:textId="77777777" w:rsidR="00BF254B" w:rsidRPr="00F77CEA" w:rsidRDefault="00BF254B" w:rsidP="00BF254B">
      <w:pPr>
        <w:pStyle w:val="BodyText"/>
        <w:spacing w:before="120" w:line="240" w:lineRule="auto"/>
        <w:ind w:left="1440"/>
      </w:pPr>
      <w:r w:rsidRPr="00F77CEA">
        <w:t>A PHA has ever terminated assistance under the program for any member of the family</w:t>
      </w:r>
    </w:p>
    <w:p w14:paraId="5B172EEC" w14:textId="77777777" w:rsidR="00BF254B" w:rsidRPr="00F77CEA" w:rsidRDefault="00BF254B" w:rsidP="00BF254B">
      <w:pPr>
        <w:pStyle w:val="BodyText"/>
        <w:spacing w:before="120" w:line="240" w:lineRule="auto"/>
        <w:ind w:left="1440"/>
      </w:pPr>
      <w:r w:rsidRPr="00F77CEA">
        <w:t>The family currently owes rent or other amounts to the PHA or to another PHA in connection with Section 8 or public housing assistance under the 1937 Act</w:t>
      </w:r>
    </w:p>
    <w:p w14:paraId="236FF85D" w14:textId="77777777" w:rsidR="00BF254B" w:rsidRPr="00F77CEA" w:rsidRDefault="00BF254B" w:rsidP="00BF254B">
      <w:pPr>
        <w:pStyle w:val="BodyText"/>
        <w:spacing w:before="120" w:line="240" w:lineRule="auto"/>
        <w:ind w:left="1440"/>
      </w:pPr>
      <w:r w:rsidRPr="00F77CEA">
        <w:t>The family has not reimbursed any PHA for amounts paid to an owner under a HAP contract for rent, damages to the unit, or other amounts owed by the family under the lease</w:t>
      </w:r>
    </w:p>
    <w:p w14:paraId="1997DF74" w14:textId="77777777" w:rsidR="00BF254B" w:rsidRPr="00F77CEA" w:rsidRDefault="00BF254B" w:rsidP="00BF254B">
      <w:pPr>
        <w:pStyle w:val="BodyText"/>
        <w:spacing w:before="120" w:line="240" w:lineRule="auto"/>
        <w:ind w:left="1440"/>
      </w:pPr>
      <w:r w:rsidRPr="00F77CEA">
        <w:t>The family breached an agreement with the PHA to pay amounts owed to a PHA, or amounts paid to an owner by a PHA</w:t>
      </w:r>
    </w:p>
    <w:p w14:paraId="72642C8B" w14:textId="77777777" w:rsidR="00BF254B" w:rsidRPr="00F77CEA" w:rsidRDefault="00BF254B" w:rsidP="00BF254B">
      <w:pPr>
        <w:pStyle w:val="BodyText"/>
        <w:spacing w:before="120" w:line="240" w:lineRule="auto"/>
        <w:ind w:left="1440"/>
      </w:pPr>
      <w:r w:rsidRPr="00F77CEA">
        <w:t>The family would otherwise be prohibited admission under alcohol abuse standards established by the PHA in accordance with 24 CFR 982.553(a)(3)</w:t>
      </w:r>
    </w:p>
    <w:p w14:paraId="080DD4AC" w14:textId="77777777" w:rsidR="00BF254B" w:rsidRPr="00F77CEA" w:rsidRDefault="00BF254B" w:rsidP="00BF254B">
      <w:pPr>
        <w:pStyle w:val="BodyText"/>
        <w:spacing w:before="120" w:line="240" w:lineRule="auto"/>
        <w:ind w:left="1440"/>
      </w:pPr>
      <w:r w:rsidRPr="00F77CEA">
        <w:t>The PHA determines that any household member is currently engaged in or has engaged in during a reasonable time before the admission, drug-related criminal activity</w:t>
      </w:r>
      <w:bookmarkEnd w:id="282"/>
    </w:p>
    <w:p w14:paraId="15A48DD9" w14:textId="77777777" w:rsidR="00BF254B" w:rsidRPr="00F77CEA" w:rsidRDefault="004E3F07" w:rsidP="00BF254B">
      <w:pPr>
        <w:pStyle w:val="BodyText"/>
        <w:spacing w:before="120" w:line="240" w:lineRule="auto"/>
        <w:rPr>
          <w:b/>
          <w:bCs/>
        </w:rPr>
      </w:pPr>
      <w:bookmarkStart w:id="286" w:name="_Hlk112318414"/>
      <w:bookmarkStart w:id="287" w:name="_Hlk149754649"/>
      <w:bookmarkEnd w:id="283"/>
      <w:r>
        <w:rPr>
          <w:b/>
          <w:bCs/>
        </w:rPr>
        <w:br w:type="page"/>
      </w:r>
      <w:r w:rsidR="00BF254B" w:rsidRPr="00F77CEA">
        <w:rPr>
          <w:b/>
          <w:bCs/>
        </w:rPr>
        <w:lastRenderedPageBreak/>
        <w:t xml:space="preserve">Self-Certification </w:t>
      </w:r>
      <w:r w:rsidR="00BF254B">
        <w:rPr>
          <w:b/>
          <w:bCs/>
        </w:rPr>
        <w:t xml:space="preserve">of Income </w:t>
      </w:r>
      <w:r w:rsidR="00BF254B" w:rsidRPr="00F77CEA">
        <w:rPr>
          <w:b/>
          <w:bCs/>
        </w:rPr>
        <w:t>at Admission</w:t>
      </w:r>
      <w:bookmarkEnd w:id="287"/>
    </w:p>
    <w:p w14:paraId="64E27C9F" w14:textId="77777777" w:rsidR="00BF254B" w:rsidRPr="00F77CEA" w:rsidRDefault="00BF254B" w:rsidP="00BF254B">
      <w:pPr>
        <w:pStyle w:val="BodyText"/>
        <w:spacing w:before="120" w:line="240" w:lineRule="auto"/>
      </w:pPr>
      <w:bookmarkStart w:id="288" w:name="_Hlk71786654"/>
      <w:bookmarkEnd w:id="286"/>
      <w:r w:rsidRPr="00F77CEA">
        <w:t xml:space="preserve">The requirement to obtain third-party verification of income in accordance with Notice PIH 2018-18 does not apply to the </w:t>
      </w:r>
      <w:r>
        <w:t>S</w:t>
      </w:r>
      <w:r w:rsidRPr="00F77CEA">
        <w:t xml:space="preserve">V program applicants at admission, and alternatively, PHAs may consider self-certification the highest form of income verification at admission. </w:t>
      </w:r>
      <w:bookmarkEnd w:id="288"/>
      <w:r w:rsidRPr="00F77CEA">
        <w:t xml:space="preserve">As such, PHA policies related to the verification of income in Section 7-I.B. do not apply to </w:t>
      </w:r>
      <w:r>
        <w:t>S</w:t>
      </w:r>
      <w:r w:rsidRPr="00F77CEA">
        <w:t xml:space="preserve">V families at admission. Instead, applicants must submit an affidavit attesting to their reported income, assets, expenses, and other factors that would affect an income eligibility determination.  </w:t>
      </w:r>
    </w:p>
    <w:p w14:paraId="5FD3C1D7" w14:textId="77777777" w:rsidR="00BF254B" w:rsidRPr="00F77CEA" w:rsidRDefault="00BF254B" w:rsidP="00BF254B">
      <w:pPr>
        <w:pStyle w:val="BodyText"/>
        <w:spacing w:before="120" w:line="240" w:lineRule="auto"/>
      </w:pPr>
      <w:r w:rsidRPr="00F77CEA">
        <w:t>Additionally, applicants may provide third-party documentation that represents the applicant’s income within the 60-day period prior to admission or voucher issuance but is not dated within 60 days of the PHA’s request.</w:t>
      </w:r>
    </w:p>
    <w:p w14:paraId="59C04C64" w14:textId="77777777" w:rsidR="00BF254B" w:rsidRPr="00F77CEA" w:rsidRDefault="00BF254B" w:rsidP="00BF254B">
      <w:pPr>
        <w:spacing w:before="120"/>
        <w:ind w:left="720"/>
        <w:rPr>
          <w:rFonts w:cs="Times New Roman"/>
          <w:u w:val="single"/>
        </w:rPr>
      </w:pPr>
      <w:r w:rsidRPr="00F77CEA">
        <w:rPr>
          <w:rFonts w:cs="Times New Roman"/>
          <w:u w:val="single"/>
        </w:rPr>
        <w:t>PHA Policy</w:t>
      </w:r>
    </w:p>
    <w:p w14:paraId="413F78C3" w14:textId="77777777" w:rsidR="00BF254B" w:rsidRPr="00F77CEA" w:rsidRDefault="00BF254B" w:rsidP="00BF254B">
      <w:pPr>
        <w:spacing w:before="120"/>
        <w:ind w:left="720"/>
        <w:rPr>
          <w:rFonts w:cs="Times New Roman"/>
        </w:rPr>
      </w:pPr>
      <w:bookmarkStart w:id="289" w:name="_Hlk71787316"/>
      <w:r w:rsidRPr="00F77CEA">
        <w:rPr>
          <w:rFonts w:cs="Times New Roman"/>
        </w:rPr>
        <w:t>Any documents used for verification must be the original (not photocopies) and dated within the 60-day period prior to admission. The documents must not be damaged, altered, or in any way illegible.</w:t>
      </w:r>
    </w:p>
    <w:p w14:paraId="3B08A1EA" w14:textId="77777777" w:rsidR="00BF254B" w:rsidRPr="00F77CEA" w:rsidRDefault="00BF254B" w:rsidP="00BF254B">
      <w:pPr>
        <w:spacing w:before="120"/>
        <w:ind w:left="720"/>
        <w:rPr>
          <w:rFonts w:cs="Times New Roman"/>
        </w:rPr>
      </w:pPr>
      <w:r w:rsidRPr="00F77CEA">
        <w:rPr>
          <w:rFonts w:cs="Times New Roman"/>
        </w:rPr>
        <w:t>Printouts from webpages are considered original documents.</w:t>
      </w:r>
    </w:p>
    <w:p w14:paraId="55385603" w14:textId="77777777" w:rsidR="00BF254B" w:rsidRPr="00F77CEA" w:rsidRDefault="00BF254B" w:rsidP="00BF254B">
      <w:pPr>
        <w:spacing w:before="120"/>
        <w:ind w:left="720"/>
        <w:rPr>
          <w:rFonts w:cs="Times New Roman"/>
        </w:rPr>
      </w:pPr>
      <w:r w:rsidRPr="00F77CEA">
        <w:rPr>
          <w:rFonts w:cs="Times New Roman"/>
        </w:rPr>
        <w:t xml:space="preserve">Any family self-certifications must be made in a format acceptable to the PHA and must be </w:t>
      </w:r>
      <w:bookmarkStart w:id="290" w:name="_Hlk71787357"/>
      <w:r w:rsidRPr="00F77CEA">
        <w:rPr>
          <w:rFonts w:cs="Times New Roman"/>
        </w:rPr>
        <w:t xml:space="preserve">signed </w:t>
      </w:r>
      <w:bookmarkStart w:id="291" w:name="_Hlk71786286"/>
      <w:r w:rsidRPr="00F77CEA">
        <w:rPr>
          <w:rFonts w:cs="Times New Roman"/>
        </w:rPr>
        <w:t>by the family member whose information or status is being verified</w:t>
      </w:r>
      <w:bookmarkEnd w:id="290"/>
      <w:bookmarkEnd w:id="291"/>
      <w:r w:rsidRPr="00F77CEA">
        <w:rPr>
          <w:rFonts w:cs="Times New Roman"/>
        </w:rPr>
        <w:t>.</w:t>
      </w:r>
    </w:p>
    <w:p w14:paraId="6D48A048" w14:textId="77777777" w:rsidR="00BF254B" w:rsidRPr="00F77CEA" w:rsidRDefault="00BF254B" w:rsidP="00BF254B">
      <w:pPr>
        <w:spacing w:before="120"/>
        <w:ind w:left="720"/>
        <w:rPr>
          <w:rFonts w:cs="Times New Roman"/>
        </w:rPr>
      </w:pPr>
      <w:bookmarkStart w:id="292" w:name="_Hlk71788581"/>
      <w:r w:rsidRPr="00F77CEA">
        <w:rPr>
          <w:rFonts w:cs="Times New Roman"/>
        </w:rPr>
        <w:t>The PHA will incorporate additional procedures to remind families of the obligation to provide true and complete information in accordance with Chapter 14. The PHA will address any material discrepancies (i.e., unreported income or a substantial difference in reported income) that may arise later. The PHA may, but is not required to, offer the family a repayment agreement in accordance with Chapter 16. If the family fails to repay the excess subsidy, the PHA will terminate the family’s assistance in accordance with the policies in Chapter 12.</w:t>
      </w:r>
    </w:p>
    <w:bookmarkEnd w:id="289"/>
    <w:bookmarkEnd w:id="292"/>
    <w:p w14:paraId="1639D947" w14:textId="77777777" w:rsidR="00BF254B" w:rsidRPr="00983836" w:rsidRDefault="00BF254B" w:rsidP="00BF254B">
      <w:pPr>
        <w:pStyle w:val="BodyText"/>
        <w:spacing w:before="120" w:line="240" w:lineRule="auto"/>
        <w:rPr>
          <w:b/>
          <w:bCs/>
        </w:rPr>
      </w:pPr>
      <w:r w:rsidRPr="00983836">
        <w:rPr>
          <w:b/>
          <w:bCs/>
        </w:rPr>
        <w:t>Recently Conducted Income Determinations</w:t>
      </w:r>
    </w:p>
    <w:p w14:paraId="44513AA8" w14:textId="77777777" w:rsidR="00BF254B" w:rsidRPr="00F77CEA" w:rsidRDefault="00BF254B" w:rsidP="00BF254B">
      <w:pPr>
        <w:pStyle w:val="BodyText"/>
        <w:spacing w:before="120" w:line="240" w:lineRule="auto"/>
      </w:pPr>
      <w:bookmarkStart w:id="293" w:name="_Hlk71788915"/>
      <w:r w:rsidRPr="00F77CEA">
        <w:t>PHAs may accept income calculations and verifications from third-party providers or from an examination that the PHA conducted on behalf of the family for another subsidized housing program in lieu of conducting an initial examination of income as long as:</w:t>
      </w:r>
    </w:p>
    <w:bookmarkEnd w:id="293"/>
    <w:p w14:paraId="7B440BE8" w14:textId="77777777" w:rsidR="00BF254B" w:rsidRPr="00F77CEA" w:rsidRDefault="00BF254B" w:rsidP="00BF254B">
      <w:pPr>
        <w:numPr>
          <w:ilvl w:val="0"/>
          <w:numId w:val="50"/>
        </w:numPr>
        <w:tabs>
          <w:tab w:val="num" w:pos="360"/>
        </w:tabs>
        <w:spacing w:before="120"/>
        <w:ind w:left="360"/>
        <w:rPr>
          <w:rFonts w:cs="Times New Roman"/>
        </w:rPr>
      </w:pPr>
      <w:r w:rsidRPr="00F77CEA">
        <w:rPr>
          <w:rFonts w:cs="Times New Roman"/>
        </w:rPr>
        <w:t>The income was calculated in accordance with rules outlined at 24 CFR Part 5 and within the last six months; and</w:t>
      </w:r>
    </w:p>
    <w:p w14:paraId="7C89AB0E" w14:textId="77777777" w:rsidR="00BF254B" w:rsidRPr="00F77CEA" w:rsidRDefault="00BF254B" w:rsidP="00BF254B">
      <w:pPr>
        <w:numPr>
          <w:ilvl w:val="0"/>
          <w:numId w:val="50"/>
        </w:numPr>
        <w:tabs>
          <w:tab w:val="num" w:pos="360"/>
        </w:tabs>
        <w:spacing w:before="120"/>
        <w:ind w:left="360"/>
        <w:rPr>
          <w:rFonts w:cs="Times New Roman"/>
        </w:rPr>
      </w:pPr>
      <w:r w:rsidRPr="00F77CEA">
        <w:rPr>
          <w:rFonts w:cs="Times New Roman"/>
        </w:rPr>
        <w:t>The family certifies there has been no change in income or family composition in the interim.</w:t>
      </w:r>
    </w:p>
    <w:p w14:paraId="487427F4" w14:textId="77777777" w:rsidR="00BF254B" w:rsidRPr="00F77CEA" w:rsidRDefault="00BF254B" w:rsidP="00BF254B">
      <w:pPr>
        <w:pStyle w:val="BodyText"/>
        <w:spacing w:before="120" w:line="240" w:lineRule="auto"/>
        <w:ind w:left="720"/>
        <w:rPr>
          <w:u w:val="single"/>
        </w:rPr>
      </w:pPr>
      <w:r w:rsidRPr="00F77CEA">
        <w:rPr>
          <w:u w:val="single"/>
        </w:rPr>
        <w:t>PHA Policy</w:t>
      </w:r>
    </w:p>
    <w:p w14:paraId="2B2D9CD3" w14:textId="77777777" w:rsidR="00BF254B" w:rsidRPr="00F77CEA" w:rsidRDefault="00BF254B" w:rsidP="00BF254B">
      <w:pPr>
        <w:autoSpaceDE w:val="0"/>
        <w:autoSpaceDN w:val="0"/>
        <w:adjustRightInd w:val="0"/>
        <w:spacing w:before="120"/>
        <w:ind w:left="720"/>
        <w:rPr>
          <w:rFonts w:eastAsia="Calibri" w:cs="Times New Roman"/>
        </w:rPr>
      </w:pPr>
      <w:r w:rsidRPr="00F77CEA">
        <w:rPr>
          <w:rFonts w:eastAsia="Calibri" w:cs="Times New Roman"/>
        </w:rPr>
        <w:t>The PHA will accept income calculations and verifications from third-party providers provided they meet the criteria outlined above.</w:t>
      </w:r>
    </w:p>
    <w:p w14:paraId="0FE614AF" w14:textId="77777777" w:rsidR="00BF254B" w:rsidRPr="00F77CEA" w:rsidRDefault="00BF254B" w:rsidP="00BF254B">
      <w:pPr>
        <w:spacing w:before="120"/>
        <w:ind w:left="720"/>
        <w:rPr>
          <w:rFonts w:cs="Times New Roman"/>
        </w:rPr>
      </w:pPr>
      <w:r w:rsidRPr="00F77CEA">
        <w:rPr>
          <w:rFonts w:cs="Times New Roman"/>
        </w:rPr>
        <w:t>The family certification must be made in a format acceptable to the PHA and must be signed by all adult family members whose information or status is being verified.</w:t>
      </w:r>
    </w:p>
    <w:p w14:paraId="08B442BD" w14:textId="77777777" w:rsidR="00BF254B" w:rsidRPr="00F77CEA" w:rsidRDefault="00BF254B" w:rsidP="00BF254B">
      <w:pPr>
        <w:pStyle w:val="BodyText"/>
        <w:spacing w:before="120" w:line="240" w:lineRule="auto"/>
      </w:pPr>
      <w:r w:rsidRPr="00F77CEA">
        <w:t>At the time of the family’s annual reexamination</w:t>
      </w:r>
      <w:r>
        <w:t>,</w:t>
      </w:r>
      <w:r w:rsidRPr="00F77CEA">
        <w:t xml:space="preserve"> the PHA must conduct the annual reexamination of income as outlined at 24 CFR 982.516 and </w:t>
      </w:r>
      <w:r>
        <w:t xml:space="preserve">the </w:t>
      </w:r>
      <w:r w:rsidRPr="00F77CEA">
        <w:t>PHA policies in Chapter 11.</w:t>
      </w:r>
    </w:p>
    <w:p w14:paraId="0670F2E1" w14:textId="77777777" w:rsidR="00BF254B" w:rsidRPr="00F77CEA" w:rsidRDefault="00BF254B" w:rsidP="00BF254B">
      <w:pPr>
        <w:pStyle w:val="BodyText"/>
        <w:spacing w:before="120" w:line="240" w:lineRule="auto"/>
        <w:rPr>
          <w:b/>
          <w:bCs/>
        </w:rPr>
      </w:pPr>
      <w:bookmarkStart w:id="294" w:name="_Hlk71789574"/>
      <w:r>
        <w:rPr>
          <w:b/>
          <w:bCs/>
        </w:rPr>
        <w:br w:type="page"/>
      </w:r>
      <w:r w:rsidRPr="00F77CEA">
        <w:rPr>
          <w:b/>
          <w:bCs/>
        </w:rPr>
        <w:lastRenderedPageBreak/>
        <w:t>EIV Income Validation</w:t>
      </w:r>
    </w:p>
    <w:bookmarkEnd w:id="294"/>
    <w:p w14:paraId="36224747" w14:textId="77777777" w:rsidR="00BF254B" w:rsidRPr="00F77CEA" w:rsidRDefault="00BF254B" w:rsidP="00BF254B">
      <w:pPr>
        <w:pStyle w:val="BodyText"/>
        <w:spacing w:before="120" w:line="240" w:lineRule="auto"/>
      </w:pPr>
      <w:r w:rsidRPr="00F77CEA">
        <w:t xml:space="preserve">Once HUD makes the EIV data available to PHAs under this waiver and alternative requirement, the PHA must: </w:t>
      </w:r>
    </w:p>
    <w:p w14:paraId="5C1548B5" w14:textId="77777777" w:rsidR="00BF254B" w:rsidRPr="00F77CEA" w:rsidRDefault="00BF254B" w:rsidP="00BF254B">
      <w:pPr>
        <w:numPr>
          <w:ilvl w:val="0"/>
          <w:numId w:val="50"/>
        </w:numPr>
        <w:tabs>
          <w:tab w:val="num" w:pos="360"/>
        </w:tabs>
        <w:spacing w:before="120"/>
        <w:ind w:left="360"/>
        <w:rPr>
          <w:rFonts w:cs="Times New Roman"/>
        </w:rPr>
      </w:pPr>
      <w:r w:rsidRPr="00F77CEA">
        <w:rPr>
          <w:rFonts w:cs="Times New Roman"/>
        </w:rPr>
        <w:t xml:space="preserve">Review the EIV Income </w:t>
      </w:r>
      <w:r w:rsidR="00FD3C7F">
        <w:rPr>
          <w:rFonts w:cs="Times New Roman"/>
        </w:rPr>
        <w:t>R</w:t>
      </w:r>
      <w:r w:rsidRPr="00F77CEA">
        <w:rPr>
          <w:rFonts w:cs="Times New Roman"/>
        </w:rPr>
        <w:t xml:space="preserve">eport to confirm and validate family-reported income within 90 days of the PIC submission date; </w:t>
      </w:r>
    </w:p>
    <w:p w14:paraId="37932065" w14:textId="77777777" w:rsidR="00BF254B" w:rsidRPr="00F77CEA" w:rsidRDefault="00BF254B" w:rsidP="00BF254B">
      <w:pPr>
        <w:numPr>
          <w:ilvl w:val="0"/>
          <w:numId w:val="50"/>
        </w:numPr>
        <w:tabs>
          <w:tab w:val="num" w:pos="360"/>
        </w:tabs>
        <w:spacing w:before="120"/>
        <w:ind w:left="360"/>
        <w:rPr>
          <w:rFonts w:cs="Times New Roman"/>
        </w:rPr>
      </w:pPr>
      <w:r w:rsidRPr="00F77CEA">
        <w:rPr>
          <w:rFonts w:cs="Times New Roman"/>
        </w:rPr>
        <w:t xml:space="preserve">Print and maintain copies of the EIV Income Report in the tenant file; and </w:t>
      </w:r>
    </w:p>
    <w:p w14:paraId="224E97F6" w14:textId="77777777" w:rsidR="00BF254B" w:rsidRPr="00F77CEA" w:rsidRDefault="00BF254B" w:rsidP="00BF254B">
      <w:pPr>
        <w:numPr>
          <w:ilvl w:val="0"/>
          <w:numId w:val="50"/>
        </w:numPr>
        <w:tabs>
          <w:tab w:val="num" w:pos="360"/>
        </w:tabs>
        <w:spacing w:before="120"/>
        <w:ind w:left="360"/>
        <w:rPr>
          <w:rFonts w:cs="Times New Roman"/>
        </w:rPr>
      </w:pPr>
      <w:r w:rsidRPr="00F77CEA">
        <w:rPr>
          <w:rFonts w:cs="Times New Roman"/>
        </w:rPr>
        <w:t>Resolve any income discrepancy with the family within 60 days of the EIV Income Report dates.</w:t>
      </w:r>
    </w:p>
    <w:p w14:paraId="3C2886F8" w14:textId="77777777" w:rsidR="00BF254B" w:rsidRPr="00F77CEA" w:rsidRDefault="00BF254B" w:rsidP="00BF254B">
      <w:pPr>
        <w:pStyle w:val="BodyText"/>
        <w:spacing w:before="120" w:line="240" w:lineRule="auto"/>
      </w:pPr>
      <w:r w:rsidRPr="00F77CEA">
        <w:t xml:space="preserve">Prior to admission, PHAs must continue to use HUD’s EIV system to search for all household members using the Existing Tenant Search in accordance with PHA policies in Chapter 3. </w:t>
      </w:r>
    </w:p>
    <w:p w14:paraId="79CEA052" w14:textId="77777777" w:rsidR="00BF254B" w:rsidRPr="00F77CEA" w:rsidRDefault="00BF254B" w:rsidP="00BF254B">
      <w:pPr>
        <w:pStyle w:val="BodyText"/>
        <w:spacing w:before="120" w:line="240" w:lineRule="auto"/>
      </w:pPr>
      <w:r w:rsidRPr="00F77CEA">
        <w:t>If a PHA later determines that an ineligible family received assistance, the PHA must take steps to terminate that family from the program in accordance with Chapter 12.</w:t>
      </w:r>
    </w:p>
    <w:p w14:paraId="06E96DE4" w14:textId="77777777" w:rsidR="00BF254B" w:rsidRPr="00F77CEA" w:rsidRDefault="00BF254B" w:rsidP="00BF254B">
      <w:pPr>
        <w:tabs>
          <w:tab w:val="left" w:pos="3090"/>
        </w:tabs>
        <w:spacing w:before="120"/>
        <w:rPr>
          <w:rFonts w:cs="Times New Roman"/>
          <w:b/>
        </w:rPr>
      </w:pPr>
      <w:bookmarkStart w:id="295" w:name="_Hlk71790141"/>
      <w:bookmarkStart w:id="296" w:name="_Hlk149754805"/>
      <w:r w:rsidRPr="00F77CEA">
        <w:rPr>
          <w:rFonts w:cs="Times New Roman"/>
          <w:b/>
        </w:rPr>
        <w:t xml:space="preserve">Social </w:t>
      </w:r>
      <w:r>
        <w:rPr>
          <w:rFonts w:cs="Times New Roman"/>
          <w:b/>
        </w:rPr>
        <w:t>S</w:t>
      </w:r>
      <w:r w:rsidRPr="00F77CEA">
        <w:rPr>
          <w:rFonts w:cs="Times New Roman"/>
          <w:b/>
        </w:rPr>
        <w:t xml:space="preserve">ecurity </w:t>
      </w:r>
      <w:r>
        <w:rPr>
          <w:rFonts w:cs="Times New Roman"/>
          <w:b/>
        </w:rPr>
        <w:t>N</w:t>
      </w:r>
      <w:r w:rsidRPr="00F77CEA">
        <w:rPr>
          <w:rFonts w:cs="Times New Roman"/>
          <w:b/>
        </w:rPr>
        <w:t xml:space="preserve">umber and </w:t>
      </w:r>
      <w:r>
        <w:rPr>
          <w:rFonts w:cs="Times New Roman"/>
          <w:b/>
        </w:rPr>
        <w:t>C</w:t>
      </w:r>
      <w:r w:rsidRPr="00F77CEA">
        <w:rPr>
          <w:rFonts w:cs="Times New Roman"/>
          <w:b/>
        </w:rPr>
        <w:t xml:space="preserve">itizenship </w:t>
      </w:r>
      <w:r>
        <w:rPr>
          <w:rFonts w:cs="Times New Roman"/>
          <w:b/>
        </w:rPr>
        <w:t>S</w:t>
      </w:r>
      <w:r w:rsidRPr="00F77CEA">
        <w:rPr>
          <w:rFonts w:cs="Times New Roman"/>
          <w:b/>
        </w:rPr>
        <w:t xml:space="preserve">tatus </w:t>
      </w:r>
      <w:r>
        <w:rPr>
          <w:rFonts w:cs="Times New Roman"/>
          <w:b/>
        </w:rPr>
        <w:t>V</w:t>
      </w:r>
      <w:r w:rsidRPr="00F77CEA">
        <w:rPr>
          <w:rFonts w:cs="Times New Roman"/>
          <w:b/>
        </w:rPr>
        <w:t>erification</w:t>
      </w:r>
      <w:bookmarkEnd w:id="296"/>
    </w:p>
    <w:bookmarkEnd w:id="295"/>
    <w:p w14:paraId="4429804C" w14:textId="77777777" w:rsidR="00BF254B" w:rsidRPr="00F77CEA" w:rsidRDefault="00BF254B" w:rsidP="00BF254B">
      <w:pPr>
        <w:pStyle w:val="BodyText"/>
        <w:spacing w:before="120" w:line="240" w:lineRule="auto"/>
      </w:pPr>
      <w:r w:rsidRPr="00F77CEA">
        <w:t xml:space="preserve">For the </w:t>
      </w:r>
      <w:r>
        <w:t>S</w:t>
      </w:r>
      <w:r w:rsidRPr="00F77CEA">
        <w:t xml:space="preserve">V program, the PHA is not required to obtain and verify SSN documentation and documentation evidencing eligible noncitizen status before admitting the family to the </w:t>
      </w:r>
      <w:r>
        <w:t>S</w:t>
      </w:r>
      <w:r w:rsidRPr="00F77CEA">
        <w:t xml:space="preserve">V program. Instead, PHAs may adopt policies to admit </w:t>
      </w:r>
      <w:r>
        <w:t>S</w:t>
      </w:r>
      <w:r w:rsidRPr="00F77CEA">
        <w:t xml:space="preserve">V applicants who are unable to provide the required SSN or citizenship documentation during the initial eligibility determination. As an alternative requirement, such individuals must provide the required documentation within 180 days of admission to be eligible for continued assistance, pending verification, unless the PHA provides an extension based on evidence from the family or confirmation from the CoC or other partnering agency that the family has made a good-faith effort to obtain the documentation. </w:t>
      </w:r>
    </w:p>
    <w:p w14:paraId="072BAD7E" w14:textId="77777777" w:rsidR="00BF254B" w:rsidRPr="00F77CEA" w:rsidRDefault="00BF254B" w:rsidP="00BF254B">
      <w:pPr>
        <w:pStyle w:val="BodyText"/>
        <w:spacing w:before="120" w:line="240" w:lineRule="auto"/>
      </w:pPr>
      <w:r w:rsidRPr="00F77CEA">
        <w:t>If a PHA determines that an ineligible family received assistance, the PHA must take steps to terminate that family from the program.</w:t>
      </w:r>
    </w:p>
    <w:p w14:paraId="31AB71FF" w14:textId="77777777" w:rsidR="00BF254B" w:rsidRPr="00F77CEA" w:rsidRDefault="00BF254B" w:rsidP="00BF254B">
      <w:pPr>
        <w:pStyle w:val="BodyText"/>
        <w:spacing w:before="120" w:line="240" w:lineRule="auto"/>
        <w:ind w:left="720"/>
        <w:rPr>
          <w:u w:val="single"/>
        </w:rPr>
      </w:pPr>
      <w:r w:rsidRPr="00F77CEA">
        <w:rPr>
          <w:u w:val="single"/>
        </w:rPr>
        <w:t>PHA Policy</w:t>
      </w:r>
    </w:p>
    <w:p w14:paraId="19411875" w14:textId="77777777" w:rsidR="00BF254B" w:rsidRPr="00F77CEA" w:rsidRDefault="00BF254B" w:rsidP="00BF254B">
      <w:pPr>
        <w:pStyle w:val="BodyText"/>
        <w:spacing w:before="120" w:line="240" w:lineRule="auto"/>
        <w:ind w:left="720"/>
      </w:pPr>
      <w:bookmarkStart w:id="297" w:name="_Hlk71790627"/>
      <w:r w:rsidRPr="00F77CEA">
        <w:t xml:space="preserve">The PHA will admit </w:t>
      </w:r>
      <w:r>
        <w:t>S</w:t>
      </w:r>
      <w:r w:rsidRPr="00F77CEA">
        <w:t xml:space="preserve">V applicants who are unable to provide the required SSN or citizenship documentation during the initial eligibility determination. These individuals must provide the required documentation in accordance with policies in Chapter 7 within 180 days of admission. The PHA may provide an additional 60-day extension based on evidence from the family or confirmation from the CoC or other partnering agency that the family has made a good-faith effort to obtain the documentation. </w:t>
      </w:r>
    </w:p>
    <w:p w14:paraId="71540BA8" w14:textId="77777777" w:rsidR="00BF254B" w:rsidRPr="00F77CEA" w:rsidRDefault="00BF254B" w:rsidP="00BF254B">
      <w:pPr>
        <w:pStyle w:val="BodyText"/>
        <w:spacing w:before="120" w:line="240" w:lineRule="auto"/>
        <w:ind w:left="720"/>
      </w:pPr>
      <w:r w:rsidRPr="00F77CEA">
        <w:t>If the PHA determines that an ineligible family received assistance, the PHA will take steps to terminate that family from the program in accordance with policies in Chapter</w:t>
      </w:r>
      <w:r>
        <w:t> </w:t>
      </w:r>
      <w:r w:rsidRPr="00F77CEA">
        <w:t>12.</w:t>
      </w:r>
    </w:p>
    <w:p w14:paraId="40500CFD" w14:textId="77777777" w:rsidR="00BF254B" w:rsidRPr="00F77CEA" w:rsidRDefault="00BF254B" w:rsidP="00BF254B">
      <w:pPr>
        <w:tabs>
          <w:tab w:val="left" w:pos="3090"/>
        </w:tabs>
        <w:spacing w:before="120"/>
        <w:rPr>
          <w:rFonts w:cs="Times New Roman"/>
          <w:b/>
        </w:rPr>
      </w:pPr>
      <w:bookmarkStart w:id="298" w:name="_Hlk71790648"/>
      <w:bookmarkEnd w:id="297"/>
      <w:r>
        <w:rPr>
          <w:rFonts w:cs="Times New Roman"/>
          <w:b/>
        </w:rPr>
        <w:br w:type="page"/>
      </w:r>
      <w:bookmarkStart w:id="299" w:name="_Hlk149754838"/>
      <w:r>
        <w:rPr>
          <w:rFonts w:cs="Times New Roman"/>
          <w:b/>
        </w:rPr>
        <w:lastRenderedPageBreak/>
        <w:t>Age and Disability Verifications</w:t>
      </w:r>
      <w:bookmarkEnd w:id="299"/>
    </w:p>
    <w:p w14:paraId="5A0F218C" w14:textId="77777777" w:rsidR="00BF254B" w:rsidRPr="00F77CEA" w:rsidRDefault="00BF254B" w:rsidP="00BF254B">
      <w:pPr>
        <w:pStyle w:val="BodyText"/>
        <w:spacing w:before="120" w:line="240" w:lineRule="auto"/>
      </w:pPr>
      <w:bookmarkStart w:id="300" w:name="_Hlk71790657"/>
      <w:bookmarkEnd w:id="298"/>
      <w:r w:rsidRPr="00F77CEA">
        <w:t>PHAs may accept self-certification of date of birth and disability status if a higher level of verification is not immediately available. If self-certification is used, the PHA must obtain a higher level of verification within 90 days of admission or verify the information in EIV.</w:t>
      </w:r>
    </w:p>
    <w:bookmarkEnd w:id="300"/>
    <w:p w14:paraId="1186D752" w14:textId="77777777" w:rsidR="00BF254B" w:rsidRPr="00F77CEA" w:rsidRDefault="00BF254B" w:rsidP="00BF254B">
      <w:pPr>
        <w:pStyle w:val="BodyText"/>
        <w:spacing w:before="120" w:line="240" w:lineRule="auto"/>
      </w:pPr>
      <w:r w:rsidRPr="00F77CEA">
        <w:t>If a PHA determines that an ineligible family received assistance, the PHA must take steps to terminate that family from the program.</w:t>
      </w:r>
    </w:p>
    <w:p w14:paraId="7CFF27FF" w14:textId="77777777" w:rsidR="00BF254B" w:rsidRPr="00F77CEA" w:rsidRDefault="00BF254B" w:rsidP="00BF254B">
      <w:pPr>
        <w:pStyle w:val="BodyText"/>
        <w:spacing w:before="120" w:line="240" w:lineRule="auto"/>
        <w:ind w:left="720"/>
        <w:rPr>
          <w:u w:val="single"/>
        </w:rPr>
      </w:pPr>
      <w:r w:rsidRPr="00F77CEA">
        <w:rPr>
          <w:u w:val="single"/>
        </w:rPr>
        <w:t>PHA Policy</w:t>
      </w:r>
    </w:p>
    <w:p w14:paraId="63AE5F37" w14:textId="77777777" w:rsidR="00BF254B" w:rsidRPr="00F77CEA" w:rsidRDefault="00BF254B" w:rsidP="00BF254B">
      <w:pPr>
        <w:pStyle w:val="BodyText"/>
        <w:spacing w:before="120" w:line="240" w:lineRule="auto"/>
        <w:ind w:left="720"/>
      </w:pPr>
      <w:bookmarkStart w:id="301" w:name="_Hlk71791037"/>
      <w:r w:rsidRPr="00F77CEA">
        <w:t>The PHA will accept self-certification of date of birth and disability status if a higher form of verification is not immediately available. The certification must be made in a format acceptable to the PHA and must be signed by the family member whose information or status is being verified. If self-certification is accepted, within 90 days of admission, the PHA will verify the information in EIV or through other third-party verification if the information is not available in EIV. The PHA will note the family’s file that self-certification was used as initial verification and include an EIV printout or other third-party verification confirming the applicant’s date of birth and/or disability status.</w:t>
      </w:r>
    </w:p>
    <w:p w14:paraId="3387AB4E" w14:textId="77777777" w:rsidR="00BF254B" w:rsidRPr="00F77CEA" w:rsidRDefault="00BF254B" w:rsidP="00BF254B">
      <w:pPr>
        <w:pStyle w:val="BodyText"/>
        <w:spacing w:before="120" w:line="240" w:lineRule="auto"/>
        <w:ind w:left="720"/>
      </w:pPr>
      <w:r w:rsidRPr="00F77CEA">
        <w:t>If the PHA determines that an ineligible family received assistance, the PHA will take steps to terminate that family from the program in accordance with policies in Chapter</w:t>
      </w:r>
      <w:r>
        <w:t> </w:t>
      </w:r>
      <w:r w:rsidRPr="00F77CEA">
        <w:t>12.</w:t>
      </w:r>
    </w:p>
    <w:p w14:paraId="76C39F82" w14:textId="77777777" w:rsidR="00BF254B" w:rsidRPr="00F77CEA" w:rsidRDefault="00BF254B" w:rsidP="00BF254B">
      <w:pPr>
        <w:tabs>
          <w:tab w:val="left" w:pos="3090"/>
        </w:tabs>
        <w:spacing w:before="120"/>
        <w:rPr>
          <w:rFonts w:cs="Times New Roman"/>
          <w:b/>
          <w:bCs/>
        </w:rPr>
      </w:pPr>
      <w:bookmarkStart w:id="302" w:name="_Hlk71791116"/>
      <w:bookmarkEnd w:id="301"/>
      <w:r>
        <w:rPr>
          <w:rFonts w:cs="Times New Roman"/>
          <w:b/>
        </w:rPr>
        <w:t>Income Targeting</w:t>
      </w:r>
    </w:p>
    <w:p w14:paraId="49CB25B4" w14:textId="77777777" w:rsidR="00BF254B" w:rsidRPr="00F77CEA" w:rsidRDefault="00BF254B" w:rsidP="00BF254B">
      <w:pPr>
        <w:pStyle w:val="BodyText"/>
        <w:spacing w:before="120" w:line="240" w:lineRule="auto"/>
      </w:pPr>
      <w:r w:rsidRPr="00F77CEA">
        <w:t xml:space="preserve">The PHA must determine income eligibility for </w:t>
      </w:r>
      <w:r>
        <w:t>S</w:t>
      </w:r>
      <w:r w:rsidRPr="00F77CEA">
        <w:t>V families in accordance with 24 CFR 982.201 and PHA policy in Chapter 3; however, income targeting requirements do not apply for</w:t>
      </w:r>
      <w:r>
        <w:t> S</w:t>
      </w:r>
      <w:r w:rsidRPr="00F77CEA">
        <w:t xml:space="preserve">V families. The PHA may still choose to include the admission of extremely low-income </w:t>
      </w:r>
      <w:r>
        <w:t>S</w:t>
      </w:r>
      <w:r w:rsidRPr="00F77CEA">
        <w:t>V families in its income targeting numbers for the fiscal year in which these families are</w:t>
      </w:r>
      <w:r>
        <w:t> </w:t>
      </w:r>
      <w:r w:rsidRPr="00F77CEA">
        <w:t>admitted.</w:t>
      </w:r>
    </w:p>
    <w:p w14:paraId="11723E63" w14:textId="77777777" w:rsidR="00BF254B" w:rsidRPr="00F77CEA" w:rsidRDefault="00BF254B" w:rsidP="00BF254B">
      <w:pPr>
        <w:pStyle w:val="BodyText"/>
        <w:spacing w:before="120" w:line="240" w:lineRule="auto"/>
        <w:ind w:left="720"/>
        <w:rPr>
          <w:u w:val="single"/>
        </w:rPr>
      </w:pPr>
      <w:r w:rsidRPr="00F77CEA">
        <w:rPr>
          <w:u w:val="single"/>
        </w:rPr>
        <w:t>PHA Policy</w:t>
      </w:r>
    </w:p>
    <w:p w14:paraId="66D02731" w14:textId="77777777" w:rsidR="00BF254B" w:rsidRPr="00F77CEA" w:rsidRDefault="00BF254B" w:rsidP="00BF254B">
      <w:pPr>
        <w:pStyle w:val="BodyText"/>
        <w:spacing w:before="120" w:line="240" w:lineRule="auto"/>
        <w:ind w:left="720"/>
      </w:pPr>
      <w:bookmarkStart w:id="303" w:name="_Hlk71791263"/>
      <w:r w:rsidRPr="00F77CEA">
        <w:t xml:space="preserve">The PHA will not include the admission of extremely low-income </w:t>
      </w:r>
      <w:r>
        <w:t>S</w:t>
      </w:r>
      <w:r w:rsidRPr="00F77CEA">
        <w:t>V families in its income targeting numbers for the fiscal year in which these families are admitted.</w:t>
      </w:r>
    </w:p>
    <w:p w14:paraId="5A7C6ABA" w14:textId="77777777" w:rsidR="00BF254B" w:rsidRPr="00F77CEA" w:rsidRDefault="00BF254B" w:rsidP="00983836">
      <w:pPr>
        <w:spacing w:before="240"/>
        <w:rPr>
          <w:rFonts w:cs="Times New Roman"/>
          <w:b/>
        </w:rPr>
      </w:pPr>
      <w:bookmarkStart w:id="304" w:name="_Hlk71791350"/>
      <w:bookmarkEnd w:id="302"/>
      <w:bookmarkEnd w:id="303"/>
      <w:r>
        <w:rPr>
          <w:rFonts w:cs="Times New Roman"/>
          <w:b/>
        </w:rPr>
        <w:br w:type="page"/>
      </w:r>
      <w:bookmarkStart w:id="305" w:name="_Hlk112318750"/>
      <w:bookmarkStart w:id="306" w:name="_Hlk149754876"/>
      <w:r>
        <w:rPr>
          <w:rFonts w:cs="Times New Roman"/>
          <w:b/>
        </w:rPr>
        <w:lastRenderedPageBreak/>
        <w:t xml:space="preserve">19-VI.F. </w:t>
      </w:r>
      <w:r w:rsidRPr="00F77CEA">
        <w:rPr>
          <w:rFonts w:cs="Times New Roman"/>
          <w:b/>
        </w:rPr>
        <w:t>HOUSING SEARCH AND LEASING</w:t>
      </w:r>
      <w:bookmarkEnd w:id="306"/>
    </w:p>
    <w:p w14:paraId="721738EF" w14:textId="77777777" w:rsidR="00BF254B" w:rsidRPr="00F77CEA" w:rsidRDefault="00BF254B" w:rsidP="00BF254B">
      <w:pPr>
        <w:tabs>
          <w:tab w:val="left" w:pos="3090"/>
        </w:tabs>
        <w:spacing w:before="120"/>
        <w:rPr>
          <w:rFonts w:cs="Times New Roman"/>
          <w:b/>
          <w:bCs/>
        </w:rPr>
      </w:pPr>
      <w:r>
        <w:rPr>
          <w:rFonts w:cs="Times New Roman"/>
          <w:b/>
          <w:bCs/>
        </w:rPr>
        <w:t>Initial Voucher Term</w:t>
      </w:r>
    </w:p>
    <w:bookmarkEnd w:id="304"/>
    <w:bookmarkEnd w:id="305"/>
    <w:p w14:paraId="7FF02115" w14:textId="77777777" w:rsidR="00BF254B" w:rsidRPr="00F77CEA" w:rsidRDefault="00BF254B" w:rsidP="00BF254B">
      <w:pPr>
        <w:pStyle w:val="BodyText"/>
        <w:spacing w:before="120" w:line="240" w:lineRule="auto"/>
      </w:pPr>
      <w:r w:rsidRPr="00F77CEA">
        <w:t xml:space="preserve">Unlike the standard HCV program, which requires an initial voucher term of at least 60 days, </w:t>
      </w:r>
      <w:r>
        <w:t>S</w:t>
      </w:r>
      <w:r w:rsidRPr="00F77CEA">
        <w:t>V vouchers must have an initial search term of at least 120 days. PHA policies on extensions as outlined in Section 5-II.E. will apply.</w:t>
      </w:r>
    </w:p>
    <w:p w14:paraId="3A321100" w14:textId="77777777" w:rsidR="00BF254B" w:rsidRPr="00F77CEA" w:rsidRDefault="00BF254B" w:rsidP="00BF254B">
      <w:pPr>
        <w:pStyle w:val="BodyText"/>
        <w:spacing w:before="120" w:line="240" w:lineRule="auto"/>
        <w:ind w:left="720"/>
        <w:rPr>
          <w:u w:val="single"/>
        </w:rPr>
      </w:pPr>
      <w:r w:rsidRPr="00F77CEA">
        <w:rPr>
          <w:u w:val="single"/>
        </w:rPr>
        <w:t>PHA Policy</w:t>
      </w:r>
    </w:p>
    <w:p w14:paraId="2DC2F5E8" w14:textId="77777777" w:rsidR="00BF254B" w:rsidRPr="00F77CEA" w:rsidRDefault="00BF254B" w:rsidP="00BF254B">
      <w:pPr>
        <w:pStyle w:val="BodyText"/>
        <w:spacing w:before="120" w:line="240" w:lineRule="auto"/>
        <w:ind w:left="720"/>
      </w:pPr>
      <w:r w:rsidRPr="00F77CEA">
        <w:t xml:space="preserve">All </w:t>
      </w:r>
      <w:r>
        <w:t>S</w:t>
      </w:r>
      <w:r w:rsidRPr="00F77CEA">
        <w:t xml:space="preserve">Vs will have an initial term of 120 calendar days. </w:t>
      </w:r>
    </w:p>
    <w:p w14:paraId="2B609502" w14:textId="77777777" w:rsidR="00BF254B" w:rsidRPr="00F77CEA" w:rsidRDefault="00BF254B" w:rsidP="00BF254B">
      <w:pPr>
        <w:autoSpaceDE w:val="0"/>
        <w:autoSpaceDN w:val="0"/>
        <w:adjustRightInd w:val="0"/>
        <w:spacing w:before="120"/>
        <w:ind w:left="720"/>
        <w:rPr>
          <w:rFonts w:cs="Times New Roman"/>
        </w:rPr>
      </w:pPr>
      <w:r w:rsidRPr="00F77CEA">
        <w:rPr>
          <w:rFonts w:cs="Times New Roman"/>
        </w:rPr>
        <w:t>The family must submit a Request for Tenancy Approval and proposed lease within the 120-day period unless the PHA grants an extension.</w:t>
      </w:r>
    </w:p>
    <w:p w14:paraId="33412B65" w14:textId="77777777" w:rsidR="00BF254B" w:rsidRPr="00F77CEA" w:rsidRDefault="00BF254B" w:rsidP="00BF254B">
      <w:pPr>
        <w:tabs>
          <w:tab w:val="left" w:pos="3090"/>
        </w:tabs>
        <w:spacing w:before="120"/>
        <w:rPr>
          <w:rFonts w:cs="Times New Roman"/>
          <w:b/>
          <w:bCs/>
        </w:rPr>
      </w:pPr>
      <w:bookmarkStart w:id="307" w:name="_Hlk112318821"/>
      <w:r>
        <w:rPr>
          <w:rFonts w:cs="Times New Roman"/>
          <w:b/>
          <w:bCs/>
        </w:rPr>
        <w:t>Pre-Inspections</w:t>
      </w:r>
    </w:p>
    <w:p w14:paraId="662A87F9" w14:textId="77777777" w:rsidR="00BF254B" w:rsidRPr="00F77CEA" w:rsidRDefault="00BF254B" w:rsidP="00BF254B">
      <w:pPr>
        <w:pStyle w:val="BodyText"/>
        <w:spacing w:before="120" w:line="240" w:lineRule="auto"/>
      </w:pPr>
      <w:r w:rsidRPr="00F77CEA">
        <w:t xml:space="preserve">To expedite the leasing process, PHAs may pre-inspect available units that </w:t>
      </w:r>
      <w:r>
        <w:t>S</w:t>
      </w:r>
      <w:r w:rsidRPr="00F77CEA">
        <w:t xml:space="preserve">V families may be interested in leasing in order to maintain a pool of eligible units. </w:t>
      </w:r>
    </w:p>
    <w:bookmarkEnd w:id="307"/>
    <w:p w14:paraId="08AF43D6" w14:textId="77777777" w:rsidR="00BF254B" w:rsidRPr="00F77CEA" w:rsidRDefault="00BF254B" w:rsidP="00BF254B">
      <w:pPr>
        <w:pStyle w:val="BodyText"/>
        <w:spacing w:before="120" w:line="240" w:lineRule="auto"/>
        <w:ind w:left="720"/>
        <w:rPr>
          <w:u w:val="single"/>
        </w:rPr>
      </w:pPr>
      <w:r w:rsidRPr="00F77CEA">
        <w:rPr>
          <w:u w:val="single"/>
        </w:rPr>
        <w:t>PHA Policy</w:t>
      </w:r>
    </w:p>
    <w:p w14:paraId="46CA1D31" w14:textId="77777777" w:rsidR="00BF254B" w:rsidRPr="00F77CEA" w:rsidRDefault="00BF254B" w:rsidP="00BF254B">
      <w:pPr>
        <w:pStyle w:val="BodyText"/>
        <w:spacing w:before="120" w:line="240" w:lineRule="auto"/>
        <w:ind w:left="720"/>
      </w:pPr>
      <w:bookmarkStart w:id="308" w:name="_Hlk71792636"/>
      <w:r w:rsidRPr="00F77CEA">
        <w:t xml:space="preserve">To expedite the leasing process, the PHA may pre-inspect available units that </w:t>
      </w:r>
      <w:r>
        <w:t>S</w:t>
      </w:r>
      <w:r w:rsidRPr="00F77CEA">
        <w:t xml:space="preserve">V families may be interested in leasing to maintain a pool of eligible units. If an </w:t>
      </w:r>
      <w:r>
        <w:t>S</w:t>
      </w:r>
      <w:r w:rsidRPr="00F77CEA">
        <w:t xml:space="preserve">V family selects a unit that passed a pre-inspection (without intervening occupancy) within 45 days of the date of the </w:t>
      </w:r>
      <w:bookmarkStart w:id="309" w:name="_Hlk72072242"/>
      <w:r w:rsidRPr="00F77CEA">
        <w:t>Request for Tenancy Approval</w:t>
      </w:r>
      <w:bookmarkEnd w:id="309"/>
      <w:r w:rsidRPr="00F77CEA">
        <w:t xml:space="preserve">, the unit may be approved provided that it meets all other conditions under 24 CFR 982.305. The family will be free to select his or her unit. </w:t>
      </w:r>
    </w:p>
    <w:p w14:paraId="52CEC055" w14:textId="77777777" w:rsidR="00BF254B" w:rsidRPr="00F77CEA" w:rsidRDefault="00BF254B" w:rsidP="00BF254B">
      <w:pPr>
        <w:pStyle w:val="BodyText"/>
        <w:spacing w:before="120" w:line="240" w:lineRule="auto"/>
        <w:ind w:left="720"/>
      </w:pPr>
      <w:r w:rsidRPr="00F77CEA">
        <w:t>When a pre-inspected unit is not selected, the PHA will make every effort to fast-track the inspection process, including adjusting the normal inspection schedule for any required reinspections.</w:t>
      </w:r>
    </w:p>
    <w:bookmarkEnd w:id="308"/>
    <w:p w14:paraId="60B56D6B" w14:textId="77777777" w:rsidR="00BF254B" w:rsidRPr="00F77CEA" w:rsidRDefault="00BF254B" w:rsidP="00BF254B">
      <w:pPr>
        <w:tabs>
          <w:tab w:val="left" w:pos="3090"/>
        </w:tabs>
        <w:spacing w:before="120"/>
        <w:rPr>
          <w:rFonts w:cs="Times New Roman"/>
          <w:b/>
          <w:bCs/>
        </w:rPr>
      </w:pPr>
      <w:r>
        <w:rPr>
          <w:rFonts w:cs="Times New Roman"/>
          <w:b/>
          <w:bCs/>
        </w:rPr>
        <w:t>Initial Lease Term</w:t>
      </w:r>
    </w:p>
    <w:p w14:paraId="2B339B55" w14:textId="77777777" w:rsidR="00BF254B" w:rsidRPr="00F77CEA" w:rsidRDefault="00BF254B" w:rsidP="00BF254B">
      <w:pPr>
        <w:pStyle w:val="BodyText"/>
        <w:spacing w:before="120" w:line="240" w:lineRule="auto"/>
      </w:pPr>
      <w:r w:rsidRPr="00F77CEA">
        <w:t xml:space="preserve">Unlike in the standard the HCV program, </w:t>
      </w:r>
      <w:r>
        <w:t>S</w:t>
      </w:r>
      <w:r w:rsidRPr="00F77CEA">
        <w:t>V voucher holders may enter into an initial lease that is for less than 12 months, regardless of the PHA policy in Section 9-I.E., Term of Assisted</w:t>
      </w:r>
      <w:r>
        <w:t> </w:t>
      </w:r>
      <w:r w:rsidRPr="00F77CEA">
        <w:t>Tenancy.</w:t>
      </w:r>
    </w:p>
    <w:p w14:paraId="75DAD036" w14:textId="77777777" w:rsidR="00BF254B" w:rsidRPr="00F77CEA" w:rsidRDefault="00BF254B" w:rsidP="00BF254B">
      <w:pPr>
        <w:tabs>
          <w:tab w:val="left" w:pos="3090"/>
        </w:tabs>
        <w:spacing w:before="120"/>
        <w:rPr>
          <w:rFonts w:cs="Times New Roman"/>
          <w:b/>
          <w:bCs/>
        </w:rPr>
      </w:pPr>
      <w:bookmarkStart w:id="310" w:name="_Hlk71792745"/>
      <w:r>
        <w:rPr>
          <w:rFonts w:cs="Times New Roman"/>
          <w:b/>
          <w:bCs/>
        </w:rPr>
        <w:br w:type="page"/>
      </w:r>
      <w:r>
        <w:rPr>
          <w:rFonts w:cs="Times New Roman"/>
          <w:b/>
          <w:bCs/>
        </w:rPr>
        <w:lastRenderedPageBreak/>
        <w:t>Portability</w:t>
      </w:r>
    </w:p>
    <w:p w14:paraId="66729AA1" w14:textId="77777777" w:rsidR="00BF254B" w:rsidRPr="00F77CEA" w:rsidRDefault="00BF254B" w:rsidP="00BF254B">
      <w:pPr>
        <w:pStyle w:val="BodyText"/>
        <w:spacing w:before="120" w:line="240" w:lineRule="auto"/>
      </w:pPr>
      <w:r w:rsidRPr="00F77CEA">
        <w:t xml:space="preserve">The normal HCV portability procedures and requirements outlined in Chapter 10 generally apply to </w:t>
      </w:r>
      <w:r>
        <w:t>S</w:t>
      </w:r>
      <w:r w:rsidRPr="00F77CEA">
        <w:t xml:space="preserve">Vs. Exceptions are addressed below.  </w:t>
      </w:r>
    </w:p>
    <w:p w14:paraId="55A30BCC" w14:textId="77777777" w:rsidR="00BF254B" w:rsidRPr="00F77CEA" w:rsidRDefault="00BF254B" w:rsidP="00BF254B">
      <w:pPr>
        <w:pStyle w:val="BodyText"/>
        <w:numPr>
          <w:ilvl w:val="0"/>
          <w:numId w:val="53"/>
        </w:numPr>
        <w:spacing w:before="120" w:line="240" w:lineRule="auto"/>
        <w:ind w:left="360"/>
      </w:pPr>
      <w:r w:rsidRPr="00F77CEA">
        <w:t xml:space="preserve">Under </w:t>
      </w:r>
      <w:r>
        <w:t>S</w:t>
      </w:r>
      <w:r w:rsidRPr="00F77CEA">
        <w:t>V, applicant families may move under portability even if the family did not have legal residency in the jurisdiction of the initial PHA when they applied, regardless of PHA policy in Section 10-II.B.</w:t>
      </w:r>
    </w:p>
    <w:p w14:paraId="6B086DDE" w14:textId="77777777" w:rsidR="00BF254B" w:rsidRPr="00F77CEA" w:rsidRDefault="00BF254B" w:rsidP="00BF254B">
      <w:pPr>
        <w:pStyle w:val="BodyText"/>
        <w:numPr>
          <w:ilvl w:val="0"/>
          <w:numId w:val="53"/>
        </w:numPr>
        <w:spacing w:before="120" w:line="240" w:lineRule="auto"/>
        <w:ind w:left="360"/>
      </w:pPr>
      <w:bookmarkStart w:id="311" w:name="_Hlk71792772"/>
      <w:bookmarkEnd w:id="310"/>
      <w:r w:rsidRPr="00F77CEA">
        <w:t xml:space="preserve">A receiving PHA cannot refuse to assist an incoming </w:t>
      </w:r>
      <w:r>
        <w:t>S</w:t>
      </w:r>
      <w:r w:rsidRPr="00F77CEA">
        <w:t xml:space="preserve">V family, regardless of whether the PHA administers </w:t>
      </w:r>
      <w:r>
        <w:t>S</w:t>
      </w:r>
      <w:r w:rsidRPr="00F77CEA">
        <w:t>Vs under its own ACC.</w:t>
      </w:r>
    </w:p>
    <w:bookmarkEnd w:id="311"/>
    <w:p w14:paraId="3D6BD8E8" w14:textId="77777777" w:rsidR="00BF254B" w:rsidRPr="00F77CEA" w:rsidRDefault="00BF254B" w:rsidP="00BF254B">
      <w:pPr>
        <w:numPr>
          <w:ilvl w:val="0"/>
          <w:numId w:val="50"/>
        </w:numPr>
        <w:tabs>
          <w:tab w:val="num" w:pos="360"/>
        </w:tabs>
        <w:spacing w:before="120"/>
        <w:ind w:left="360"/>
        <w:rPr>
          <w:rFonts w:cs="Times New Roman"/>
        </w:rPr>
      </w:pPr>
      <w:r w:rsidRPr="00F77CEA">
        <w:rPr>
          <w:rFonts w:cs="Times New Roman"/>
        </w:rPr>
        <w:t xml:space="preserve">If the </w:t>
      </w:r>
      <w:r>
        <w:rPr>
          <w:rFonts w:cs="Times New Roman"/>
        </w:rPr>
        <w:t>S</w:t>
      </w:r>
      <w:r w:rsidRPr="00F77CEA">
        <w:rPr>
          <w:rFonts w:cs="Times New Roman"/>
        </w:rPr>
        <w:t xml:space="preserve">V family moves under portability to another PHA that administers </w:t>
      </w:r>
      <w:r>
        <w:rPr>
          <w:rFonts w:cs="Times New Roman"/>
        </w:rPr>
        <w:t>S</w:t>
      </w:r>
      <w:r w:rsidRPr="00F77CEA">
        <w:rPr>
          <w:rFonts w:cs="Times New Roman"/>
        </w:rPr>
        <w:t>Vs under its own ACC:</w:t>
      </w:r>
    </w:p>
    <w:p w14:paraId="6D6D0E7A" w14:textId="77777777" w:rsidR="00BF254B" w:rsidRPr="00F77CEA" w:rsidRDefault="00BF254B" w:rsidP="00BF254B">
      <w:pPr>
        <w:numPr>
          <w:ilvl w:val="1"/>
          <w:numId w:val="52"/>
        </w:numPr>
        <w:suppressLineNumbers/>
        <w:tabs>
          <w:tab w:val="num" w:pos="720"/>
        </w:tabs>
        <w:suppressAutoHyphens/>
        <w:spacing w:before="120"/>
        <w:ind w:left="720"/>
        <w:rPr>
          <w:rFonts w:cs="Times New Roman"/>
        </w:rPr>
      </w:pPr>
      <w:r w:rsidRPr="00F77CEA">
        <w:rPr>
          <w:rFonts w:cs="Times New Roman"/>
        </w:rPr>
        <w:t xml:space="preserve">The receiving PHA may only absorb the incoming </w:t>
      </w:r>
      <w:r>
        <w:rPr>
          <w:rFonts w:cs="Times New Roman"/>
        </w:rPr>
        <w:t>S</w:t>
      </w:r>
      <w:r w:rsidRPr="00F77CEA">
        <w:rPr>
          <w:rFonts w:cs="Times New Roman"/>
        </w:rPr>
        <w:t xml:space="preserve">V family with an </w:t>
      </w:r>
      <w:r>
        <w:rPr>
          <w:rFonts w:cs="Times New Roman"/>
        </w:rPr>
        <w:t>S</w:t>
      </w:r>
      <w:r w:rsidRPr="00F77CEA">
        <w:rPr>
          <w:rFonts w:cs="Times New Roman"/>
        </w:rPr>
        <w:t xml:space="preserve">V (assuming it has an </w:t>
      </w:r>
      <w:r>
        <w:rPr>
          <w:rFonts w:cs="Times New Roman"/>
        </w:rPr>
        <w:t>S</w:t>
      </w:r>
      <w:r w:rsidRPr="00F77CEA">
        <w:rPr>
          <w:rFonts w:cs="Times New Roman"/>
        </w:rPr>
        <w:t xml:space="preserve">V voucher available to do so). </w:t>
      </w:r>
    </w:p>
    <w:p w14:paraId="0BD14221" w14:textId="77777777" w:rsidR="00BF254B" w:rsidRPr="00F77CEA" w:rsidRDefault="00BF254B" w:rsidP="00BF254B">
      <w:pPr>
        <w:numPr>
          <w:ilvl w:val="1"/>
          <w:numId w:val="52"/>
        </w:numPr>
        <w:suppressLineNumbers/>
        <w:tabs>
          <w:tab w:val="num" w:pos="720"/>
        </w:tabs>
        <w:suppressAutoHyphens/>
        <w:spacing w:before="120"/>
        <w:ind w:left="720"/>
        <w:rPr>
          <w:rFonts w:cs="Times New Roman"/>
        </w:rPr>
      </w:pPr>
      <w:r w:rsidRPr="00F77CEA">
        <w:rPr>
          <w:rFonts w:cs="Times New Roman"/>
        </w:rPr>
        <w:t xml:space="preserve">If the PHA does not have an </w:t>
      </w:r>
      <w:r>
        <w:rPr>
          <w:rFonts w:cs="Times New Roman"/>
        </w:rPr>
        <w:t>S</w:t>
      </w:r>
      <w:r w:rsidRPr="00F77CEA">
        <w:rPr>
          <w:rFonts w:cs="Times New Roman"/>
        </w:rPr>
        <w:t xml:space="preserve">V available to absorb the family, it must bill the initial PHA. The receiving PHA must allow the family to lease the unit with </w:t>
      </w:r>
      <w:r>
        <w:rPr>
          <w:rFonts w:cs="Times New Roman"/>
        </w:rPr>
        <w:t>S</w:t>
      </w:r>
      <w:r w:rsidRPr="00F77CEA">
        <w:rPr>
          <w:rFonts w:cs="Times New Roman"/>
        </w:rPr>
        <w:t xml:space="preserve">V assistance and may not absorb the family with a regular HCV when the family leases the unit. </w:t>
      </w:r>
    </w:p>
    <w:p w14:paraId="75E29D5D" w14:textId="77777777" w:rsidR="00BF254B" w:rsidRPr="00F77CEA" w:rsidRDefault="00BF254B" w:rsidP="00BF254B">
      <w:pPr>
        <w:numPr>
          <w:ilvl w:val="1"/>
          <w:numId w:val="52"/>
        </w:numPr>
        <w:suppressLineNumbers/>
        <w:tabs>
          <w:tab w:val="num" w:pos="720"/>
        </w:tabs>
        <w:suppressAutoHyphens/>
        <w:spacing w:before="120"/>
        <w:ind w:left="720"/>
        <w:rPr>
          <w:rFonts w:cs="Times New Roman"/>
        </w:rPr>
      </w:pPr>
      <w:r w:rsidRPr="00F77CEA">
        <w:rPr>
          <w:rFonts w:cs="Times New Roman"/>
        </w:rPr>
        <w:t xml:space="preserve">Regardless of whether the receiving PHA absorbs or bills the initial PHA for the family’s </w:t>
      </w:r>
      <w:r>
        <w:rPr>
          <w:rFonts w:cs="Times New Roman"/>
        </w:rPr>
        <w:t>S</w:t>
      </w:r>
      <w:r w:rsidRPr="00F77CEA">
        <w:rPr>
          <w:rFonts w:cs="Times New Roman"/>
        </w:rPr>
        <w:t xml:space="preserve">V assistance, the </w:t>
      </w:r>
      <w:r>
        <w:rPr>
          <w:rFonts w:cs="Times New Roman"/>
        </w:rPr>
        <w:t>S</w:t>
      </w:r>
      <w:r w:rsidRPr="00F77CEA">
        <w:rPr>
          <w:rFonts w:cs="Times New Roman"/>
        </w:rPr>
        <w:t xml:space="preserve">V administration of the voucher is in accordance with the receiving PHA’s </w:t>
      </w:r>
      <w:r>
        <w:rPr>
          <w:rFonts w:cs="Times New Roman"/>
        </w:rPr>
        <w:t>S</w:t>
      </w:r>
      <w:r w:rsidRPr="00F77CEA">
        <w:rPr>
          <w:rFonts w:cs="Times New Roman"/>
        </w:rPr>
        <w:t>V policies.</w:t>
      </w:r>
    </w:p>
    <w:p w14:paraId="11BBED87" w14:textId="77777777" w:rsidR="00BF254B" w:rsidRPr="00F77CEA" w:rsidRDefault="00BF254B" w:rsidP="00BF254B">
      <w:pPr>
        <w:numPr>
          <w:ilvl w:val="0"/>
          <w:numId w:val="50"/>
        </w:numPr>
        <w:spacing w:before="120"/>
        <w:ind w:left="360"/>
        <w:rPr>
          <w:rFonts w:cs="Times New Roman"/>
        </w:rPr>
      </w:pPr>
      <w:r w:rsidRPr="00F77CEA">
        <w:rPr>
          <w:rFonts w:cs="Times New Roman"/>
        </w:rPr>
        <w:t xml:space="preserve">If the </w:t>
      </w:r>
      <w:r>
        <w:rPr>
          <w:rFonts w:cs="Times New Roman"/>
        </w:rPr>
        <w:t>S</w:t>
      </w:r>
      <w:r w:rsidRPr="00F77CEA">
        <w:rPr>
          <w:rFonts w:cs="Times New Roman"/>
        </w:rPr>
        <w:t xml:space="preserve">V family moves under portability to another PHA that does not administer </w:t>
      </w:r>
      <w:r>
        <w:rPr>
          <w:rFonts w:cs="Times New Roman"/>
        </w:rPr>
        <w:t>S</w:t>
      </w:r>
      <w:r w:rsidRPr="00F77CEA">
        <w:rPr>
          <w:rFonts w:cs="Times New Roman"/>
        </w:rPr>
        <w:t>V</w:t>
      </w:r>
      <w:r>
        <w:rPr>
          <w:rFonts w:cs="Times New Roman"/>
        </w:rPr>
        <w:t>s</w:t>
      </w:r>
      <w:r w:rsidRPr="00F77CEA">
        <w:rPr>
          <w:rFonts w:cs="Times New Roman"/>
        </w:rPr>
        <w:t xml:space="preserve"> under its own ACC, the receiving PHA may absorb the family into its regular HCV program or may bill the initial PHA.</w:t>
      </w:r>
    </w:p>
    <w:p w14:paraId="71940784" w14:textId="77777777" w:rsidR="00BF254B" w:rsidRPr="00F77CEA" w:rsidRDefault="00BF254B" w:rsidP="00BF254B">
      <w:pPr>
        <w:pStyle w:val="BodyText"/>
        <w:spacing w:before="120" w:line="240" w:lineRule="auto"/>
        <w:rPr>
          <w:b/>
          <w:bCs/>
        </w:rPr>
      </w:pPr>
      <w:r w:rsidRPr="00F77CEA">
        <w:rPr>
          <w:b/>
          <w:bCs/>
        </w:rPr>
        <w:t>Family Briefing</w:t>
      </w:r>
    </w:p>
    <w:p w14:paraId="56F14AFD" w14:textId="77777777" w:rsidR="00BF254B" w:rsidRPr="00F77CEA" w:rsidRDefault="00BF254B" w:rsidP="00BF254B">
      <w:pPr>
        <w:pStyle w:val="BodyText"/>
        <w:spacing w:before="120" w:line="240" w:lineRule="auto"/>
      </w:pPr>
      <w:r w:rsidRPr="00F77CEA">
        <w:t xml:space="preserve">In addition to the applicable family briefing requirements at 24 CFR 982.301(a)(2) as to how portability works and how portability may affect the family’s assistance, </w:t>
      </w:r>
      <w:bookmarkStart w:id="312" w:name="_Hlk71792828"/>
      <w:r w:rsidRPr="00F77CEA">
        <w:t xml:space="preserve">the initial PHA must inform the family how portability may impact the special </w:t>
      </w:r>
      <w:r>
        <w:t>S</w:t>
      </w:r>
      <w:r w:rsidRPr="00F77CEA">
        <w:t>V services and assistance that may be available to the family.</w:t>
      </w:r>
      <w:bookmarkEnd w:id="312"/>
    </w:p>
    <w:p w14:paraId="01D6A574" w14:textId="77777777" w:rsidR="00BF254B" w:rsidRPr="00F77CEA" w:rsidRDefault="00BF254B" w:rsidP="00BF254B">
      <w:pPr>
        <w:pStyle w:val="BodyText"/>
        <w:spacing w:before="120" w:line="240" w:lineRule="auto"/>
      </w:pPr>
      <w:r w:rsidRPr="00F77CEA">
        <w:t>The initial PHA is required to help facilitate the family’s portability move to the receiving PHA and inform the family of this requirement in writing, taking reasonable steps to ensure meaningful access for persons with limited English proficiency (LEP).</w:t>
      </w:r>
    </w:p>
    <w:p w14:paraId="229608F1" w14:textId="77777777" w:rsidR="00BF254B" w:rsidRPr="00F77CEA" w:rsidRDefault="00BF254B" w:rsidP="00BF254B">
      <w:pPr>
        <w:pStyle w:val="BodyText"/>
        <w:spacing w:before="120" w:line="240" w:lineRule="auto"/>
        <w:ind w:left="720"/>
        <w:rPr>
          <w:u w:val="single"/>
        </w:rPr>
      </w:pPr>
      <w:r w:rsidRPr="00F77CEA">
        <w:rPr>
          <w:u w:val="single"/>
        </w:rPr>
        <w:t>PHA Policy</w:t>
      </w:r>
    </w:p>
    <w:p w14:paraId="70E1C910" w14:textId="77777777" w:rsidR="00BF254B" w:rsidRPr="00F77CEA" w:rsidRDefault="00BF254B" w:rsidP="00BF254B">
      <w:pPr>
        <w:pStyle w:val="BodyText"/>
        <w:spacing w:before="120" w:line="240" w:lineRule="auto"/>
        <w:ind w:left="720"/>
      </w:pPr>
      <w:bookmarkStart w:id="313" w:name="_Hlk71792963"/>
      <w:r w:rsidRPr="00F77CEA">
        <w:t xml:space="preserve">In addition to following PHA policy on briefings in Chapter 5, as part of the briefing packet for </w:t>
      </w:r>
      <w:r>
        <w:t>S</w:t>
      </w:r>
      <w:r w:rsidRPr="00F77CEA">
        <w:t>V families, the PHA will include a written notice that the PHA will assist the family with moves under portability.</w:t>
      </w:r>
    </w:p>
    <w:p w14:paraId="20EB4E8B" w14:textId="77777777" w:rsidR="00BF254B" w:rsidRPr="00F77CEA" w:rsidRDefault="00BF254B" w:rsidP="00BF254B">
      <w:pPr>
        <w:spacing w:before="120"/>
        <w:ind w:left="720"/>
        <w:rPr>
          <w:rFonts w:cs="Times New Roman"/>
        </w:rPr>
      </w:pPr>
      <w:bookmarkStart w:id="314" w:name="_Hlk57965734"/>
      <w:r w:rsidRPr="00F77CEA">
        <w:rPr>
          <w:rFonts w:cs="Times New Roman"/>
        </w:rPr>
        <w:t>For limited English proficient (LEP) applicants, the PHA will provide interpretation services in accordance with the PHA’s LEP plan (See Chapter 2).</w:t>
      </w:r>
    </w:p>
    <w:p w14:paraId="7E30FB57" w14:textId="77777777" w:rsidR="00BF254B" w:rsidRPr="00A74CD8" w:rsidRDefault="00BF254B" w:rsidP="00BF254B">
      <w:pPr>
        <w:tabs>
          <w:tab w:val="left" w:pos="3090"/>
        </w:tabs>
        <w:spacing w:before="240"/>
        <w:rPr>
          <w:rFonts w:cs="Times New Roman"/>
          <w:b/>
          <w:bCs/>
        </w:rPr>
      </w:pPr>
      <w:bookmarkStart w:id="315" w:name="_Hlk112324831"/>
      <w:bookmarkEnd w:id="313"/>
      <w:bookmarkEnd w:id="314"/>
      <w:r>
        <w:rPr>
          <w:rFonts w:cs="Times New Roman"/>
          <w:b/>
          <w:bCs/>
        </w:rPr>
        <w:br w:type="page"/>
      </w:r>
      <w:bookmarkStart w:id="316" w:name="_Hlk149755072"/>
      <w:r>
        <w:rPr>
          <w:rFonts w:cs="Times New Roman"/>
          <w:b/>
          <w:bCs/>
        </w:rPr>
        <w:lastRenderedPageBreak/>
        <w:t>19-VI</w:t>
      </w:r>
      <w:r w:rsidRPr="00F77CEA">
        <w:rPr>
          <w:rFonts w:cs="Times New Roman"/>
          <w:b/>
          <w:bCs/>
        </w:rPr>
        <w:t>.</w:t>
      </w:r>
      <w:r>
        <w:rPr>
          <w:rFonts w:cs="Times New Roman"/>
          <w:b/>
          <w:bCs/>
        </w:rPr>
        <w:t>G</w:t>
      </w:r>
      <w:r w:rsidRPr="00F77CEA">
        <w:rPr>
          <w:rFonts w:cs="Times New Roman"/>
          <w:b/>
          <w:bCs/>
        </w:rPr>
        <w:t xml:space="preserve">. </w:t>
      </w:r>
      <w:r w:rsidRPr="00F77CEA">
        <w:rPr>
          <w:rFonts w:cs="Times New Roman"/>
          <w:b/>
        </w:rPr>
        <w:t>PAYMENT</w:t>
      </w:r>
      <w:r w:rsidRPr="00F77CEA">
        <w:rPr>
          <w:rFonts w:cs="Times New Roman"/>
          <w:b/>
          <w:bCs/>
        </w:rPr>
        <w:t xml:space="preserve"> STANDARDS</w:t>
      </w:r>
      <w:bookmarkStart w:id="317" w:name="_Hlk71793313"/>
      <w:bookmarkEnd w:id="316"/>
    </w:p>
    <w:p w14:paraId="3827386F" w14:textId="77777777" w:rsidR="00BF254B" w:rsidRPr="00E30E94" w:rsidRDefault="00BF254B" w:rsidP="00BF254B">
      <w:pPr>
        <w:pStyle w:val="BodyText"/>
        <w:spacing w:before="120" w:line="240" w:lineRule="auto"/>
        <w:rPr>
          <w:b/>
          <w:bCs/>
        </w:rPr>
      </w:pPr>
      <w:bookmarkStart w:id="318" w:name="_Hlk71793341"/>
      <w:bookmarkEnd w:id="315"/>
      <w:bookmarkEnd w:id="317"/>
      <w:r w:rsidRPr="00E30E94">
        <w:rPr>
          <w:b/>
          <w:bCs/>
        </w:rPr>
        <w:t>Overview</w:t>
      </w:r>
    </w:p>
    <w:p w14:paraId="53ACCFAB" w14:textId="77777777" w:rsidR="00BF254B" w:rsidRPr="00F77CEA" w:rsidRDefault="00BF254B" w:rsidP="00BF254B">
      <w:pPr>
        <w:pStyle w:val="BodyText"/>
        <w:spacing w:before="120" w:line="240" w:lineRule="auto"/>
      </w:pPr>
      <w:bookmarkStart w:id="319" w:name="_Hlk112324898"/>
      <w:r w:rsidRPr="00F77CEA">
        <w:t xml:space="preserve">For the </w:t>
      </w:r>
      <w:r>
        <w:t>S</w:t>
      </w:r>
      <w:r w:rsidRPr="00F77CEA">
        <w:t xml:space="preserve">V program, HUD has waived the regulation requiring a single payment standard for each unit size. Instead, the PHA may, but is not required to, establish separate higher payment standards for </w:t>
      </w:r>
      <w:r>
        <w:t>S</w:t>
      </w:r>
      <w:r w:rsidRPr="00F77CEA">
        <w:t xml:space="preserve">Vs. </w:t>
      </w:r>
      <w:bookmarkEnd w:id="318"/>
      <w:bookmarkEnd w:id="319"/>
      <w:r w:rsidRPr="00F77CEA">
        <w:t xml:space="preserve">Lower </w:t>
      </w:r>
      <w:r>
        <w:t>S</w:t>
      </w:r>
      <w:r w:rsidRPr="00F77CEA">
        <w:t xml:space="preserve">V payment standards are not permitted. If the PHA is increasing the regular HCV payment standard, the PHA must also increase the </w:t>
      </w:r>
      <w:r>
        <w:t>S</w:t>
      </w:r>
      <w:r w:rsidRPr="00F77CEA">
        <w:t xml:space="preserve">V payment standard if it would be otherwise lower than the new regular HCV payment standard. The separate </w:t>
      </w:r>
      <w:r>
        <w:t>S</w:t>
      </w:r>
      <w:r w:rsidRPr="00F77CEA">
        <w:t>V payment standard must comply with all other HCV requirements with the exception of the alternative requirements discussed below.</w:t>
      </w:r>
    </w:p>
    <w:p w14:paraId="27A7A8B1" w14:textId="77777777" w:rsidR="00BF254B" w:rsidRPr="00F77CEA" w:rsidRDefault="00BF254B" w:rsidP="00BF254B">
      <w:pPr>
        <w:pStyle w:val="BodyText"/>
        <w:spacing w:before="120" w:line="240" w:lineRule="auto"/>
      </w:pPr>
      <w:r w:rsidRPr="00F77CEA">
        <w:t xml:space="preserve">Further, if the PHA chooses to establish higher payments standards for </w:t>
      </w:r>
      <w:r>
        <w:t>S</w:t>
      </w:r>
      <w:r w:rsidRPr="00F77CEA">
        <w:t>Vs, HUD has provided other regulatory waivers:</w:t>
      </w:r>
    </w:p>
    <w:p w14:paraId="65FF5269" w14:textId="77777777" w:rsidR="00BF254B" w:rsidRPr="00F77CEA" w:rsidRDefault="00BF254B" w:rsidP="00BF254B">
      <w:pPr>
        <w:numPr>
          <w:ilvl w:val="0"/>
          <w:numId w:val="50"/>
        </w:numPr>
        <w:tabs>
          <w:tab w:val="num" w:pos="360"/>
        </w:tabs>
        <w:spacing w:before="120"/>
        <w:ind w:left="360"/>
        <w:rPr>
          <w:rFonts w:cs="Times New Roman"/>
        </w:rPr>
      </w:pPr>
      <w:r w:rsidRPr="00F77CEA">
        <w:rPr>
          <w:rFonts w:cs="Times New Roman"/>
        </w:rPr>
        <w:t xml:space="preserve">Defining the “basic range” for payment standards as between 90 and 120 percent of the published Fair Market Rent (FMR) for the unit size (rather than 90 to 110 percent). </w:t>
      </w:r>
    </w:p>
    <w:p w14:paraId="0F096442" w14:textId="77777777" w:rsidR="00BF254B" w:rsidRPr="00F77CEA" w:rsidRDefault="00BF254B" w:rsidP="00BF254B">
      <w:pPr>
        <w:numPr>
          <w:ilvl w:val="0"/>
          <w:numId w:val="50"/>
        </w:numPr>
        <w:tabs>
          <w:tab w:val="num" w:pos="360"/>
        </w:tabs>
        <w:spacing w:before="120"/>
        <w:ind w:left="360"/>
        <w:rPr>
          <w:rFonts w:cs="Times New Roman"/>
        </w:rPr>
      </w:pPr>
      <w:r w:rsidRPr="00F77CEA">
        <w:rPr>
          <w:rFonts w:cs="Times New Roman"/>
        </w:rPr>
        <w:t>Allowing a PHA that is not in a designated Small Area FMR (SAFMR) area or has not opted to voluntarily implement SAFMRs to establish exception payment standards for a ZIP code area above the basic range for the metropolitan FMR based on the HUD</w:t>
      </w:r>
      <w:r>
        <w:rPr>
          <w:rFonts w:cs="Times New Roman"/>
        </w:rPr>
        <w:t>-</w:t>
      </w:r>
      <w:r w:rsidRPr="00F77CEA">
        <w:rPr>
          <w:rFonts w:cs="Times New Roman"/>
        </w:rPr>
        <w:t>published SAFMRs. The PHA may establish an exception payment standard up to 120 percent (as opposed to 110 percent) of the HUD published Small Area FMR for that ZIP code area. The exception payment standard must apply to the entire ZIP code area.</w:t>
      </w:r>
    </w:p>
    <w:p w14:paraId="7657F0D8" w14:textId="77777777" w:rsidR="00BF254B" w:rsidRPr="00F77CEA" w:rsidRDefault="00BF254B" w:rsidP="00BF254B">
      <w:pPr>
        <w:pStyle w:val="BodyText"/>
        <w:spacing w:before="120" w:line="240" w:lineRule="auto"/>
        <w:ind w:left="720"/>
        <w:rPr>
          <w:u w:val="single"/>
        </w:rPr>
      </w:pPr>
      <w:r w:rsidRPr="00F77CEA">
        <w:rPr>
          <w:u w:val="single"/>
        </w:rPr>
        <w:t>PHA Policy</w:t>
      </w:r>
    </w:p>
    <w:p w14:paraId="26BF8981" w14:textId="77777777" w:rsidR="00BF254B" w:rsidRPr="00F77CEA" w:rsidRDefault="00BF254B" w:rsidP="00BF254B">
      <w:pPr>
        <w:pStyle w:val="BodyText"/>
        <w:spacing w:before="120" w:line="240" w:lineRule="auto"/>
        <w:ind w:left="720"/>
      </w:pPr>
      <w:bookmarkStart w:id="320" w:name="_Hlk71793657"/>
      <w:r w:rsidRPr="00F77CEA">
        <w:t xml:space="preserve">The PHA will not establish a higher payment standard amount for </w:t>
      </w:r>
      <w:r>
        <w:t>S</w:t>
      </w:r>
      <w:r w:rsidRPr="00F77CEA">
        <w:t xml:space="preserve">Vs. The PHA will use the same payment standards for HCV and </w:t>
      </w:r>
      <w:r>
        <w:t>S</w:t>
      </w:r>
      <w:r w:rsidRPr="00F77CEA">
        <w:t>V.</w:t>
      </w:r>
    </w:p>
    <w:p w14:paraId="1D0AD73B" w14:textId="77777777" w:rsidR="00BF254B" w:rsidRPr="00F77CEA" w:rsidRDefault="00BF254B" w:rsidP="00BF254B">
      <w:pPr>
        <w:pStyle w:val="BodyText"/>
        <w:spacing w:before="120" w:line="240" w:lineRule="auto"/>
      </w:pPr>
      <w:bookmarkStart w:id="321" w:name="_Hlk71793890"/>
      <w:bookmarkEnd w:id="320"/>
      <w:r w:rsidRPr="00F77CEA">
        <w:t xml:space="preserve">All rent reasonableness requirements apply to </w:t>
      </w:r>
      <w:r>
        <w:t>S</w:t>
      </w:r>
      <w:r w:rsidRPr="00F77CEA">
        <w:t xml:space="preserve">V units, regardless of whether the PHA has established an alternative or exception </w:t>
      </w:r>
      <w:r>
        <w:t>S</w:t>
      </w:r>
      <w:r w:rsidRPr="00F77CEA">
        <w:t xml:space="preserve">V payment standard. </w:t>
      </w:r>
    </w:p>
    <w:p w14:paraId="43EFC335" w14:textId="77777777" w:rsidR="00BF254B" w:rsidRPr="00F77CEA" w:rsidRDefault="00BF254B" w:rsidP="00BF254B">
      <w:pPr>
        <w:pStyle w:val="BodyText"/>
        <w:spacing w:before="120" w:line="240" w:lineRule="auto"/>
        <w:rPr>
          <w:b/>
          <w:bCs/>
        </w:rPr>
      </w:pPr>
      <w:bookmarkStart w:id="322" w:name="_Hlk71793915"/>
      <w:bookmarkStart w:id="323" w:name="_Hlk149755193"/>
      <w:bookmarkEnd w:id="321"/>
      <w:r w:rsidRPr="00F77CEA">
        <w:rPr>
          <w:b/>
          <w:bCs/>
        </w:rPr>
        <w:t>Increases in Payment Standards</w:t>
      </w:r>
      <w:bookmarkEnd w:id="323"/>
    </w:p>
    <w:p w14:paraId="60209AC0" w14:textId="77777777" w:rsidR="00BF254B" w:rsidRPr="00F77CEA" w:rsidRDefault="00BF254B" w:rsidP="00BF254B">
      <w:pPr>
        <w:pStyle w:val="BodyText"/>
        <w:spacing w:before="120" w:line="240" w:lineRule="auto"/>
      </w:pPr>
      <w:r w:rsidRPr="00F77CEA">
        <w:t xml:space="preserve">The requirement that the PHA apply increased payment standards at the family’s first regular recertification on or after the effective date of the increase does not apply to </w:t>
      </w:r>
      <w:r>
        <w:t>S</w:t>
      </w:r>
      <w:r w:rsidRPr="00F77CEA">
        <w:t xml:space="preserve">V. </w:t>
      </w:r>
      <w:bookmarkStart w:id="324" w:name="_Hlk71793962"/>
      <w:r w:rsidRPr="00F77CEA">
        <w:t>The PHA may, but is not required to, establish an alternative policy on when to apply the increased payment standard, provided the increased payment standard is used to calculate the HAP no later than the effective date of the family’s first regular reexamination following the change.</w:t>
      </w:r>
    </w:p>
    <w:bookmarkEnd w:id="322"/>
    <w:bookmarkEnd w:id="324"/>
    <w:p w14:paraId="5DDD9110" w14:textId="77777777" w:rsidR="00BF254B" w:rsidRPr="00F77CEA" w:rsidRDefault="00BF254B" w:rsidP="00BF254B">
      <w:pPr>
        <w:pStyle w:val="BodyText"/>
        <w:spacing w:before="120" w:line="240" w:lineRule="auto"/>
        <w:ind w:left="720"/>
        <w:rPr>
          <w:u w:val="single"/>
        </w:rPr>
      </w:pPr>
      <w:r w:rsidRPr="00F77CEA">
        <w:rPr>
          <w:u w:val="single"/>
        </w:rPr>
        <w:t>PHA Policy</w:t>
      </w:r>
    </w:p>
    <w:p w14:paraId="1813006F" w14:textId="77777777" w:rsidR="00BF254B" w:rsidRPr="00F77CEA" w:rsidRDefault="00BF254B" w:rsidP="00BF254B">
      <w:pPr>
        <w:pStyle w:val="BodyText"/>
        <w:spacing w:before="120" w:line="240" w:lineRule="auto"/>
        <w:ind w:left="720"/>
      </w:pPr>
      <w:bookmarkStart w:id="325" w:name="_Hlk71794182"/>
      <w:r w:rsidRPr="00F77CEA">
        <w:t>The PHA will not establish an alternative policy for increases in the payment standard. PHA policy in Section 11-III.B. governing increases in payment standards will apply to</w:t>
      </w:r>
      <w:r w:rsidR="00F4576C">
        <w:t> </w:t>
      </w:r>
      <w:r>
        <w:t>S</w:t>
      </w:r>
      <w:r w:rsidRPr="00F77CEA">
        <w:t>V</w:t>
      </w:r>
      <w:r>
        <w:t>s</w:t>
      </w:r>
      <w:r w:rsidRPr="00F77CEA">
        <w:t>.</w:t>
      </w:r>
    </w:p>
    <w:p w14:paraId="2C047233" w14:textId="77777777" w:rsidR="00BF254B" w:rsidRDefault="00BF254B" w:rsidP="00BF254B">
      <w:pPr>
        <w:tabs>
          <w:tab w:val="left" w:pos="3090"/>
        </w:tabs>
        <w:spacing w:before="240"/>
        <w:rPr>
          <w:rFonts w:cs="Times New Roman"/>
          <w:b/>
        </w:rPr>
      </w:pPr>
      <w:bookmarkStart w:id="326" w:name="_Hlk112325118"/>
      <w:bookmarkEnd w:id="325"/>
      <w:r>
        <w:rPr>
          <w:rFonts w:cs="Times New Roman"/>
          <w:b/>
          <w:bCs/>
        </w:rPr>
        <w:br w:type="page"/>
      </w:r>
      <w:bookmarkStart w:id="327" w:name="_Hlk149755219"/>
      <w:r>
        <w:rPr>
          <w:rFonts w:cs="Times New Roman"/>
          <w:b/>
          <w:bCs/>
        </w:rPr>
        <w:lastRenderedPageBreak/>
        <w:t>19-VI</w:t>
      </w:r>
      <w:r w:rsidRPr="00F77CEA">
        <w:rPr>
          <w:rFonts w:cs="Times New Roman"/>
          <w:b/>
          <w:bCs/>
        </w:rPr>
        <w:t>.</w:t>
      </w:r>
      <w:r>
        <w:rPr>
          <w:rFonts w:cs="Times New Roman"/>
          <w:b/>
          <w:bCs/>
        </w:rPr>
        <w:t>H</w:t>
      </w:r>
      <w:r w:rsidRPr="00F77CEA">
        <w:rPr>
          <w:rFonts w:cs="Times New Roman"/>
          <w:b/>
          <w:bCs/>
        </w:rPr>
        <w:t xml:space="preserve">. </w:t>
      </w:r>
      <w:r>
        <w:rPr>
          <w:rFonts w:cs="Times New Roman"/>
          <w:b/>
        </w:rPr>
        <w:t>PROJECT-BASED UNITS</w:t>
      </w:r>
      <w:bookmarkEnd w:id="326"/>
      <w:bookmarkEnd w:id="327"/>
    </w:p>
    <w:p w14:paraId="419DDA21" w14:textId="77777777" w:rsidR="00BF254B" w:rsidRDefault="00BF254B" w:rsidP="00BF254B">
      <w:pPr>
        <w:tabs>
          <w:tab w:val="left" w:pos="3090"/>
        </w:tabs>
        <w:spacing w:before="120"/>
      </w:pPr>
      <w:r>
        <w:t xml:space="preserve">All tenant-based SV awards can be converted to </w:t>
      </w:r>
      <w:r w:rsidR="009D4623">
        <w:t>p</w:t>
      </w:r>
      <w:r>
        <w:t>roject-</w:t>
      </w:r>
      <w:r w:rsidR="009D4623">
        <w:t>b</w:t>
      </w:r>
      <w:r>
        <w:t xml:space="preserve">ased </w:t>
      </w:r>
      <w:r w:rsidR="009D4623">
        <w:t>v</w:t>
      </w:r>
      <w:r>
        <w:t>ouchers (PBV</w:t>
      </w:r>
      <w:r w:rsidR="009D4623">
        <w:t>s</w:t>
      </w:r>
      <w:r>
        <w:t xml:space="preserve">) at any time after award without HUD approval provided all the established PBV regulations and requirements are followed. </w:t>
      </w:r>
    </w:p>
    <w:p w14:paraId="5FC60864" w14:textId="77777777" w:rsidR="00BF254B" w:rsidRPr="00A74CD8" w:rsidRDefault="00BF254B" w:rsidP="00BF254B">
      <w:pPr>
        <w:tabs>
          <w:tab w:val="left" w:pos="3090"/>
        </w:tabs>
        <w:spacing w:before="120"/>
        <w:rPr>
          <w:rFonts w:cs="Times New Roman"/>
          <w:b/>
          <w:bCs/>
        </w:rPr>
      </w:pPr>
      <w:r>
        <w:t>All PBV requirements in 24 CFR Part 983 and in Chapter 17 apply to project-based SVs with the exception of 24 CFR 983.251(c)(1), which requires PHAs to select families for project-based units from its HCV or PBV waiting list. HUD is waiving this requirement and establishing an alternative requirement that PHAs receive SV referrals from CoC partners for vouchers as well as project-based assistance.</w:t>
      </w:r>
    </w:p>
    <w:p w14:paraId="4B3CCD74" w14:textId="77777777" w:rsidR="00BF254B" w:rsidRPr="009646AC" w:rsidRDefault="00BF254B" w:rsidP="00BF254B">
      <w:pPr>
        <w:pBdr>
          <w:top w:val="single" w:sz="4" w:space="1" w:color="auto"/>
          <w:left w:val="single" w:sz="4" w:space="4" w:color="auto"/>
          <w:bottom w:val="single" w:sz="4" w:space="1" w:color="auto"/>
          <w:right w:val="single" w:sz="4" w:space="4" w:color="auto"/>
        </w:pBdr>
        <w:spacing w:before="120"/>
        <w:jc w:val="center"/>
        <w:rPr>
          <w:b/>
          <w:caps/>
        </w:rPr>
      </w:pPr>
      <w:r>
        <w:br w:type="page"/>
      </w:r>
      <w:bookmarkStart w:id="328" w:name="_Hlk149755385"/>
      <w:r w:rsidRPr="001F33C5">
        <w:rPr>
          <w:b/>
        </w:rPr>
        <w:lastRenderedPageBreak/>
        <w:t>EXHIBIT 1</w:t>
      </w:r>
      <w:r>
        <w:rPr>
          <w:b/>
        </w:rPr>
        <w:t>9</w:t>
      </w:r>
      <w:r w:rsidRPr="001F33C5">
        <w:rPr>
          <w:b/>
        </w:rPr>
        <w:t xml:space="preserve">-1: SAMPLE </w:t>
      </w:r>
      <w:r>
        <w:rPr>
          <w:b/>
          <w:caps/>
        </w:rPr>
        <w:t>Stability Voucher (SV) Homeless</w:t>
      </w:r>
      <w:r w:rsidR="00F4576C">
        <w:rPr>
          <w:b/>
          <w:caps/>
        </w:rPr>
        <w:t> </w:t>
      </w:r>
      <w:r>
        <w:rPr>
          <w:b/>
          <w:caps/>
        </w:rPr>
        <w:t>Provider’s</w:t>
      </w:r>
      <w:r w:rsidR="00F4576C">
        <w:rPr>
          <w:b/>
          <w:caps/>
        </w:rPr>
        <w:t> </w:t>
      </w:r>
      <w:r>
        <w:rPr>
          <w:b/>
          <w:caps/>
        </w:rPr>
        <w:t>Certification</w:t>
      </w:r>
      <w:bookmarkEnd w:id="328"/>
    </w:p>
    <w:p w14:paraId="76A2AEE8" w14:textId="77777777" w:rsidR="00F4576C" w:rsidRDefault="00BF254B" w:rsidP="00BF254B">
      <w:pPr>
        <w:spacing w:before="240"/>
        <w:jc w:val="center"/>
        <w:rPr>
          <w:b/>
          <w:bCs/>
        </w:rPr>
      </w:pPr>
      <w:r w:rsidRPr="00AB0F0B">
        <w:rPr>
          <w:b/>
          <w:bCs/>
        </w:rPr>
        <w:t>Stability Voucher (SV)</w:t>
      </w:r>
    </w:p>
    <w:p w14:paraId="5A1CFD54" w14:textId="77777777" w:rsidR="00BF254B" w:rsidRPr="00AB0F0B" w:rsidRDefault="00BF254B" w:rsidP="00F4576C">
      <w:pPr>
        <w:jc w:val="center"/>
        <w:rPr>
          <w:b/>
          <w:bCs/>
        </w:rPr>
      </w:pPr>
      <w:r w:rsidRPr="00AB0F0B">
        <w:rPr>
          <w:b/>
          <w:bCs/>
        </w:rPr>
        <w:t>HOMELESS CERTIFICATION</w:t>
      </w:r>
    </w:p>
    <w:p w14:paraId="252F73E2" w14:textId="77777777" w:rsidR="00BF254B" w:rsidRDefault="00BF254B" w:rsidP="00BF254B">
      <w:pPr>
        <w:spacing w:before="240"/>
      </w:pPr>
      <w:r>
        <w:t xml:space="preserve">SV Applicant Name: </w:t>
      </w:r>
      <w:r>
        <w:tab/>
        <w:t>____________________________________________________________</w:t>
      </w:r>
    </w:p>
    <w:p w14:paraId="287D5BF3" w14:textId="77777777" w:rsidR="00BF254B" w:rsidRDefault="00BF254B" w:rsidP="00BF254B">
      <w:pPr>
        <w:spacing w:before="240"/>
        <w:ind w:left="450" w:hanging="450"/>
      </w:pPr>
      <w:r>
        <w:rPr>
          <w:rFonts w:ascii="Segoe UI Symbol" w:hAnsi="Segoe UI Symbol" w:cs="Segoe UI Symbol"/>
        </w:rPr>
        <w:t>☐</w:t>
      </w:r>
      <w:r>
        <w:rPr>
          <w:rFonts w:ascii="Segoe UI Symbol" w:hAnsi="Segoe UI Symbol" w:cs="Segoe UI Symbol"/>
        </w:rPr>
        <w:tab/>
      </w:r>
      <w:r>
        <w:t>Household without dependent children (complete one form for each adult in the household)</w:t>
      </w:r>
    </w:p>
    <w:p w14:paraId="6C3D519E" w14:textId="77777777" w:rsidR="00BF254B" w:rsidRDefault="00BF254B" w:rsidP="00BF254B">
      <w:pPr>
        <w:spacing w:before="240"/>
        <w:ind w:left="450" w:hanging="450"/>
      </w:pPr>
      <w:r>
        <w:rPr>
          <w:rFonts w:ascii="Segoe UI Symbol" w:hAnsi="Segoe UI Symbol" w:cs="Segoe UI Symbol"/>
        </w:rPr>
        <w:t>☐</w:t>
      </w:r>
      <w:r>
        <w:rPr>
          <w:rFonts w:ascii="Segoe UI Symbol" w:hAnsi="Segoe UI Symbol" w:cs="Segoe UI Symbol"/>
        </w:rPr>
        <w:tab/>
      </w:r>
      <w:r>
        <w:t xml:space="preserve">Household with dependent children (complete one form for household) </w:t>
      </w:r>
    </w:p>
    <w:p w14:paraId="0770FA29" w14:textId="77777777" w:rsidR="00BF254B" w:rsidRDefault="00BF254B" w:rsidP="00BF254B">
      <w:pPr>
        <w:spacing w:before="240"/>
      </w:pPr>
      <w:r>
        <w:t>Number of persons in the household: ______________</w:t>
      </w:r>
    </w:p>
    <w:p w14:paraId="1439AFC5" w14:textId="77777777" w:rsidR="00BF254B" w:rsidRPr="00AB0F0B" w:rsidRDefault="00BF254B" w:rsidP="00BF254B">
      <w:pPr>
        <w:spacing w:before="240"/>
        <w:jc w:val="center"/>
        <w:rPr>
          <w:b/>
          <w:bCs/>
          <w:sz w:val="20"/>
          <w:szCs w:val="20"/>
        </w:rPr>
      </w:pPr>
      <w:r w:rsidRPr="00AB0F0B">
        <w:rPr>
          <w:b/>
          <w:bCs/>
          <w:sz w:val="20"/>
          <w:szCs w:val="20"/>
        </w:rPr>
        <w:t>This is to certify that the above named individual or household meets the following criteria based on the check mark, other indicated information, and signature indicating their current living situation</w:t>
      </w:r>
    </w:p>
    <w:p w14:paraId="0418C6E0" w14:textId="77777777" w:rsidR="00BF254B" w:rsidRPr="00AB0F0B" w:rsidRDefault="00BF254B" w:rsidP="00BF254B">
      <w:pPr>
        <w:spacing w:before="240"/>
        <w:jc w:val="center"/>
        <w:rPr>
          <w:b/>
          <w:bCs/>
        </w:rPr>
      </w:pPr>
      <w:r w:rsidRPr="00AB0F0B">
        <w:rPr>
          <w:b/>
          <w:bCs/>
        </w:rPr>
        <w:t>Check only one box and complete only that section</w:t>
      </w:r>
    </w:p>
    <w:p w14:paraId="45923C97" w14:textId="77777777" w:rsidR="00BF254B" w:rsidRPr="00AB0F0B" w:rsidRDefault="00BF254B" w:rsidP="00BF254B">
      <w:pPr>
        <w:spacing w:before="240"/>
        <w:ind w:left="450" w:hanging="450"/>
        <w:rPr>
          <w:b/>
          <w:bCs/>
        </w:rPr>
      </w:pPr>
      <w:r w:rsidRPr="00AB0F0B">
        <w:rPr>
          <w:b/>
          <w:bCs/>
        </w:rPr>
        <w:t>Living Situation: place not meant for human habitation (e.g., cars, parks, abandoned buildings, streets/sidewalks)</w:t>
      </w:r>
    </w:p>
    <w:p w14:paraId="162B560F" w14:textId="77777777" w:rsidR="00BF254B" w:rsidRDefault="00BF254B" w:rsidP="00BF254B">
      <w:pPr>
        <w:spacing w:before="240"/>
        <w:ind w:left="450" w:hanging="450"/>
      </w:pPr>
      <w:r>
        <w:rPr>
          <w:rFonts w:ascii="Segoe UI Symbol" w:hAnsi="Segoe UI Symbol" w:cs="Segoe UI Symbol"/>
        </w:rPr>
        <w:t>☐</w:t>
      </w:r>
      <w:r>
        <w:tab/>
        <w:t>The person(s) named above is/are currently living in (or, if currently in hospital or other institution, was living in immediately prior to hospital/institution admission) a public or private place not designed for, or ordinarily used as a regular sleeping accommodation for human beings, including a car, park, abandoned building, bus station, airport, or campground.</w:t>
      </w:r>
    </w:p>
    <w:p w14:paraId="179131D4" w14:textId="77777777" w:rsidR="00BF254B" w:rsidRDefault="00BF254B" w:rsidP="00BF254B">
      <w:pPr>
        <w:spacing w:before="240"/>
      </w:pPr>
      <w:r>
        <w:t>Description of current living situation:</w:t>
      </w:r>
    </w:p>
    <w:p w14:paraId="38314438" w14:textId="77777777" w:rsidR="00BF254B" w:rsidRDefault="00BF254B" w:rsidP="00BF254B">
      <w:pPr>
        <w:spacing w:before="240"/>
      </w:pPr>
      <w:r>
        <w:t>__________________________________________________________________________________________________________________________________________________________________________________________________________________________________________</w:t>
      </w:r>
    </w:p>
    <w:p w14:paraId="5512E6A5" w14:textId="77777777" w:rsidR="00BF254B" w:rsidRDefault="00BF254B" w:rsidP="00BF254B">
      <w:pPr>
        <w:spacing w:before="240"/>
      </w:pPr>
      <w:r>
        <w:t>Homeless Street Outreach Program Name: ___________________________________________ This certifying agency must be recognized by the local Continuum of Care (CoC) as an agency that has a program designed to serve persons living on the street or other places not meant for human habitation. Examples may be street outreach workers, day shelters, soup kitchens, Health Care for the Homeless sites, etc.</w:t>
      </w:r>
    </w:p>
    <w:p w14:paraId="51271AA9" w14:textId="77777777" w:rsidR="00BF254B" w:rsidRDefault="00BF254B" w:rsidP="00BF254B">
      <w:pPr>
        <w:spacing w:before="240"/>
      </w:pPr>
      <w:r>
        <w:t>Authorized Agency Representative Signature: ________________________________________</w:t>
      </w:r>
    </w:p>
    <w:p w14:paraId="6436B39D" w14:textId="77777777" w:rsidR="00BF254B" w:rsidRDefault="00BF254B" w:rsidP="00BF254B">
      <w:pPr>
        <w:spacing w:before="240"/>
      </w:pPr>
      <w:r>
        <w:t>Date: ________________________________</w:t>
      </w:r>
    </w:p>
    <w:p w14:paraId="21956F4B" w14:textId="77777777" w:rsidR="00BF254B" w:rsidRPr="00AB0F0B" w:rsidRDefault="00BF254B" w:rsidP="00BF254B">
      <w:pPr>
        <w:spacing w:before="240"/>
        <w:rPr>
          <w:b/>
          <w:bCs/>
        </w:rPr>
      </w:pPr>
      <w:r>
        <w:rPr>
          <w:b/>
          <w:bCs/>
        </w:rPr>
        <w:br w:type="page"/>
      </w:r>
      <w:r w:rsidRPr="00AB0F0B">
        <w:rPr>
          <w:b/>
          <w:bCs/>
        </w:rPr>
        <w:lastRenderedPageBreak/>
        <w:t>Living Situation: Emergency Shelter</w:t>
      </w:r>
    </w:p>
    <w:p w14:paraId="7CDB613D" w14:textId="77777777" w:rsidR="00BF254B" w:rsidRDefault="00BF254B" w:rsidP="00BF254B">
      <w:pPr>
        <w:spacing w:before="240"/>
        <w:ind w:left="450" w:hanging="450"/>
      </w:pPr>
      <w:r>
        <w:rPr>
          <w:rFonts w:ascii="Segoe UI Symbol" w:hAnsi="Segoe UI Symbol" w:cs="Segoe UI Symbol"/>
        </w:rPr>
        <w:t>☐</w:t>
      </w:r>
      <w:r>
        <w:tab/>
        <w:t>The person(s) named above is/are currently living in (or, if currently in hospital or other institution, was living in immediately prior to hospital/institution admission) a supervised publicly or privately operated shelter as follows:</w:t>
      </w:r>
    </w:p>
    <w:p w14:paraId="072E6EEE" w14:textId="77777777" w:rsidR="00BF254B" w:rsidRDefault="00BF254B" w:rsidP="00BF254B">
      <w:pPr>
        <w:spacing w:before="240"/>
      </w:pPr>
      <w:r>
        <w:t>Emergency Shelter Program Name: _________________________________________________</w:t>
      </w:r>
    </w:p>
    <w:p w14:paraId="1B62470D" w14:textId="77777777" w:rsidR="00BF254B" w:rsidRPr="00AB0F0B" w:rsidRDefault="00BF254B" w:rsidP="00BF254B">
      <w:pPr>
        <w:spacing w:before="240"/>
        <w:rPr>
          <w:i/>
          <w:iCs/>
        </w:rPr>
      </w:pPr>
      <w:r w:rsidRPr="00AB0F0B">
        <w:rPr>
          <w:i/>
          <w:iCs/>
        </w:rPr>
        <w:t>This emergency shelter must appear on the CoC’s Housing Inventory Chart submitted as part of the most recent CoC Homeless Assistance application to the U.S. Department of Housing and Urban Development (HUD) or otherwise be recognized by the CoC as part of the CoC inventory (e.g., newly established Emergency Shelter).</w:t>
      </w:r>
    </w:p>
    <w:p w14:paraId="244C861B" w14:textId="77777777" w:rsidR="00BF254B" w:rsidRDefault="00BF254B" w:rsidP="00BF254B">
      <w:pPr>
        <w:spacing w:before="240"/>
      </w:pPr>
      <w:r>
        <w:t>Authorized Agency Representative Signature: ________________________________________</w:t>
      </w:r>
    </w:p>
    <w:p w14:paraId="26C17F1E" w14:textId="77777777" w:rsidR="00BF254B" w:rsidRDefault="00BF254B" w:rsidP="00BF254B">
      <w:pPr>
        <w:spacing w:before="240"/>
      </w:pPr>
      <w:r>
        <w:t>Date: ________________________________</w:t>
      </w:r>
    </w:p>
    <w:p w14:paraId="68367C69" w14:textId="77777777" w:rsidR="00BF254B" w:rsidRDefault="00BF254B" w:rsidP="00BF254B">
      <w:pPr>
        <w:spacing w:before="240"/>
      </w:pPr>
    </w:p>
    <w:p w14:paraId="0D4FB22C" w14:textId="77777777" w:rsidR="00BF254B" w:rsidRPr="00AB0F0B" w:rsidRDefault="00BF254B" w:rsidP="00BF254B">
      <w:pPr>
        <w:spacing w:before="240"/>
        <w:rPr>
          <w:b/>
          <w:bCs/>
        </w:rPr>
      </w:pPr>
      <w:r w:rsidRPr="00AB0F0B">
        <w:rPr>
          <w:b/>
          <w:bCs/>
        </w:rPr>
        <w:t>Living Situation: Recently Homeless</w:t>
      </w:r>
    </w:p>
    <w:p w14:paraId="4572F649" w14:textId="77777777" w:rsidR="00BF254B" w:rsidRDefault="00BF254B" w:rsidP="00BF254B">
      <w:pPr>
        <w:spacing w:before="240"/>
        <w:ind w:left="450" w:hanging="450"/>
      </w:pPr>
      <w:r>
        <w:rPr>
          <w:rFonts w:ascii="Segoe UI Symbol" w:hAnsi="Segoe UI Symbol" w:cs="Segoe UI Symbol"/>
        </w:rPr>
        <w:t>☐</w:t>
      </w:r>
      <w:r>
        <w:tab/>
        <w:t>The person(s) named above is/are currently receiving financial and supportive services for persons who are homeless. Loss of such assistance would result in a return to homelessness (e.g., households in rapid rehousing programs, residents of permanent supportive housing programs participating in Moving On, etc.)</w:t>
      </w:r>
    </w:p>
    <w:p w14:paraId="665F201D" w14:textId="77777777" w:rsidR="00BF254B" w:rsidRDefault="00BF254B" w:rsidP="00BF254B">
      <w:pPr>
        <w:spacing w:before="240"/>
      </w:pPr>
      <w:r>
        <w:t>Authorized Agency Representative Signature: ________________________________________</w:t>
      </w:r>
    </w:p>
    <w:p w14:paraId="6A5FF151" w14:textId="77777777" w:rsidR="00BF254B" w:rsidRDefault="00BF254B" w:rsidP="00BF254B">
      <w:pPr>
        <w:spacing w:before="240"/>
      </w:pPr>
      <w:r>
        <w:t>Date: ________________________________</w:t>
      </w:r>
    </w:p>
    <w:p w14:paraId="7DB9A922" w14:textId="77777777" w:rsidR="00BF254B" w:rsidRPr="00AB0F0B" w:rsidRDefault="00BF254B" w:rsidP="00BF254B">
      <w:pPr>
        <w:spacing w:before="240"/>
        <w:rPr>
          <w:i/>
          <w:iCs/>
        </w:rPr>
      </w:pPr>
      <w:r w:rsidRPr="00AB0F0B">
        <w:rPr>
          <w:i/>
          <w:iCs/>
        </w:rPr>
        <w:t>This referring agency must appear on the CoC’s Housing Inventory Chart submitted as part of the most recent CoC Homeless Assistance application to HUD or otherwise be recognized by the CoC as part of the CoC inventory.</w:t>
      </w:r>
    </w:p>
    <w:p w14:paraId="569A6F17" w14:textId="77777777" w:rsidR="00BF254B" w:rsidRDefault="00BF254B" w:rsidP="00BF254B">
      <w:pPr>
        <w:spacing w:before="240"/>
      </w:pPr>
      <w:r>
        <w:t>Immediately prior to entering the household’s current living situation, the person(s) named above was/were residing in:</w:t>
      </w:r>
    </w:p>
    <w:p w14:paraId="7DA4BB5D" w14:textId="77777777" w:rsidR="00BF254B" w:rsidRDefault="00BF254B" w:rsidP="00BF254B">
      <w:pPr>
        <w:spacing w:before="240"/>
        <w:ind w:left="450" w:hanging="450"/>
      </w:pPr>
      <w:r>
        <w:rPr>
          <w:rFonts w:ascii="Segoe UI Symbol" w:hAnsi="Segoe UI Symbol" w:cs="Segoe UI Symbol"/>
        </w:rPr>
        <w:t>☐</w:t>
      </w:r>
      <w:r>
        <w:rPr>
          <w:rFonts w:ascii="Segoe UI Symbol" w:hAnsi="Segoe UI Symbol" w:cs="Segoe UI Symbol"/>
        </w:rPr>
        <w:tab/>
      </w:r>
      <w:r>
        <w:t xml:space="preserve">Emergency shelter  OR  </w:t>
      </w:r>
      <w:r>
        <w:rPr>
          <w:rFonts w:ascii="Segoe UI Symbol" w:hAnsi="Segoe UI Symbol" w:cs="Segoe UI Symbol"/>
        </w:rPr>
        <w:t>☐</w:t>
      </w:r>
      <w:r>
        <w:t xml:space="preserve">  A place unfit for human habitation</w:t>
      </w:r>
    </w:p>
    <w:p w14:paraId="33B4E236" w14:textId="77777777" w:rsidR="00BF254B" w:rsidRDefault="00BF254B" w:rsidP="00BF254B">
      <w:pPr>
        <w:spacing w:before="240"/>
      </w:pPr>
      <w:r>
        <w:t>Authorized Agency Representative Signature: ________________________________________</w:t>
      </w:r>
    </w:p>
    <w:p w14:paraId="3D56FC2C" w14:textId="77777777" w:rsidR="00BF254B" w:rsidRDefault="00BF254B" w:rsidP="00BF254B">
      <w:pPr>
        <w:spacing w:before="240"/>
      </w:pPr>
      <w:r>
        <w:t>Date: ________________________________</w:t>
      </w:r>
    </w:p>
    <w:p w14:paraId="4D14F38F" w14:textId="77777777" w:rsidR="00BF254B" w:rsidRPr="009646AC" w:rsidRDefault="00BF254B" w:rsidP="00BF254B">
      <w:pPr>
        <w:pBdr>
          <w:top w:val="single" w:sz="4" w:space="1" w:color="auto"/>
          <w:left w:val="single" w:sz="4" w:space="4" w:color="auto"/>
          <w:bottom w:val="single" w:sz="4" w:space="1" w:color="auto"/>
          <w:right w:val="single" w:sz="4" w:space="4" w:color="auto"/>
        </w:pBdr>
        <w:spacing w:before="120"/>
        <w:jc w:val="center"/>
        <w:rPr>
          <w:b/>
          <w:caps/>
        </w:rPr>
      </w:pPr>
      <w:r>
        <w:br w:type="page"/>
      </w:r>
      <w:bookmarkStart w:id="329" w:name="_Hlk149755480"/>
      <w:r w:rsidRPr="001F33C5">
        <w:rPr>
          <w:b/>
        </w:rPr>
        <w:lastRenderedPageBreak/>
        <w:t>EXHIBIT 1</w:t>
      </w:r>
      <w:r>
        <w:rPr>
          <w:b/>
        </w:rPr>
        <w:t>9-2</w:t>
      </w:r>
      <w:r w:rsidRPr="001F33C5">
        <w:rPr>
          <w:b/>
        </w:rPr>
        <w:t xml:space="preserve">: SAMPLE </w:t>
      </w:r>
      <w:r>
        <w:rPr>
          <w:b/>
          <w:caps/>
        </w:rPr>
        <w:t>Victim Service Provider’s Certification</w:t>
      </w:r>
      <w:bookmarkEnd w:id="329"/>
    </w:p>
    <w:p w14:paraId="37D08B0B" w14:textId="77777777" w:rsidR="00BF254B" w:rsidRPr="00AB0F0B" w:rsidRDefault="00BF254B" w:rsidP="00BF254B">
      <w:pPr>
        <w:spacing w:before="240"/>
        <w:jc w:val="center"/>
        <w:rPr>
          <w:b/>
          <w:bCs/>
        </w:rPr>
      </w:pPr>
      <w:r w:rsidRPr="00AB0F0B">
        <w:rPr>
          <w:b/>
          <w:bCs/>
        </w:rPr>
        <w:t>Stability Voucher (SV)</w:t>
      </w:r>
    </w:p>
    <w:p w14:paraId="5672F385" w14:textId="77777777" w:rsidR="00BF254B" w:rsidRPr="00AB0F0B" w:rsidRDefault="00BF254B" w:rsidP="00BF254B">
      <w:pPr>
        <w:spacing w:before="240"/>
        <w:jc w:val="center"/>
        <w:rPr>
          <w:b/>
          <w:bCs/>
        </w:rPr>
      </w:pPr>
      <w:r w:rsidRPr="00AB0F0B">
        <w:rPr>
          <w:b/>
          <w:bCs/>
        </w:rPr>
        <w:t>SAMPLE CERTIFICATION FOR SURVIVORS OF DOMESTIC VIOLENCE, DATING VIOLENCE, SEXUAL ASSAULT, STALKING, AND/OR HUMAN TRAFFICKING</w:t>
      </w:r>
    </w:p>
    <w:p w14:paraId="12F51CF2" w14:textId="77777777" w:rsidR="00BF254B" w:rsidRPr="00AB0F0B" w:rsidRDefault="00BF254B" w:rsidP="00BF254B">
      <w:pPr>
        <w:spacing w:before="240"/>
        <w:rPr>
          <w:b/>
          <w:bCs/>
        </w:rPr>
      </w:pPr>
      <w:r w:rsidRPr="00AB0F0B">
        <w:rPr>
          <w:b/>
          <w:bCs/>
        </w:rPr>
        <w:t>Use of this Optional Form:</w:t>
      </w:r>
    </w:p>
    <w:p w14:paraId="60642B68" w14:textId="77777777" w:rsidR="00BF254B" w:rsidRPr="00194E11" w:rsidRDefault="00BF254B" w:rsidP="00BF254B">
      <w:pPr>
        <w:spacing w:before="240"/>
      </w:pPr>
      <w:r w:rsidRPr="00194E11">
        <w:t>Service providers may utilize this form to certify a family’s eligibility for SV to document households who are fleeing, or attempting to flee, domestic violence, dating violence, sexual assault, stalking, and/or human trafficking. In response to this request, the service provider may complete this form and submit it to the Public Housing Agency (PHA) to certify eligibility for the U.S. Department of Housing and Urban Development’s (HUD) Stability Voucher program.</w:t>
      </w:r>
    </w:p>
    <w:p w14:paraId="7DE21729" w14:textId="77777777" w:rsidR="00BF254B" w:rsidRPr="00AB0F0B" w:rsidRDefault="00BF254B" w:rsidP="00BF254B">
      <w:pPr>
        <w:spacing w:before="240"/>
        <w:rPr>
          <w:b/>
          <w:bCs/>
        </w:rPr>
      </w:pPr>
      <w:r w:rsidRPr="00AB0F0B">
        <w:rPr>
          <w:b/>
          <w:bCs/>
        </w:rPr>
        <w:t>Confidentiality:</w:t>
      </w:r>
    </w:p>
    <w:p w14:paraId="659F6CB0" w14:textId="77777777" w:rsidR="00BF254B" w:rsidRPr="00194E11" w:rsidRDefault="00BF254B" w:rsidP="00BF254B">
      <w:pPr>
        <w:spacing w:before="240"/>
      </w:pPr>
      <w:r w:rsidRPr="00194E11">
        <w:t>All information provided during the referral process concerning the incident(s) of domestic violence, dating violence, dating violence, sexual assault, stalking, and human trafficking shall be kept confidential and such details shall not be entered into any shared database. Employees of the PHA will not have access to these details, and such employees may not disclose this information to any other entity or individual, except to the extent that disclosure is: (i) consented to by you in writing in a time-limited release; (ii) required for use in an eviction proceeding or hearing regarding termination of assistance; or (iii) otherwise required by applicable law.</w:t>
      </w:r>
    </w:p>
    <w:p w14:paraId="30199240" w14:textId="77777777" w:rsidR="00BF254B" w:rsidRPr="00AB0F0B" w:rsidRDefault="00BF254B" w:rsidP="00BF254B">
      <w:pPr>
        <w:spacing w:before="240"/>
        <w:rPr>
          <w:b/>
          <w:bCs/>
        </w:rPr>
      </w:pPr>
      <w:r w:rsidRPr="00AB0F0B">
        <w:rPr>
          <w:b/>
          <w:bCs/>
        </w:rPr>
        <w:t>TO BE COMPLETED ON BEHALF OF SURVIVORS OF DOMESTIC VIOLENCE, DATING VIOLENCE, SEXUAL ASSAULT, STALKING, AND/OR HUMAN TRAFFICKING</w:t>
      </w:r>
    </w:p>
    <w:p w14:paraId="600C73D2" w14:textId="77777777" w:rsidR="00BF254B" w:rsidRPr="00194E11" w:rsidRDefault="00BF254B" w:rsidP="00BF254B">
      <w:pPr>
        <w:spacing w:before="240"/>
      </w:pPr>
      <w:r w:rsidRPr="00194E11">
        <w:t>SV Applicant Name: ____________________________________________________________</w:t>
      </w:r>
    </w:p>
    <w:p w14:paraId="58C41F92" w14:textId="77777777" w:rsidR="00BF254B" w:rsidRPr="00194E11" w:rsidRDefault="00BF254B" w:rsidP="00BF254B">
      <w:pPr>
        <w:spacing w:before="240"/>
      </w:pPr>
      <w:r w:rsidRPr="00194E11">
        <w:t>The applicant named above is a survivor of (please check from the list all that apply):</w:t>
      </w:r>
    </w:p>
    <w:p w14:paraId="76FC0D89" w14:textId="77777777" w:rsidR="00BF254B" w:rsidRPr="00194E11" w:rsidRDefault="00BF254B" w:rsidP="00BF254B">
      <w:pPr>
        <w:spacing w:before="240"/>
      </w:pPr>
      <w:r w:rsidRPr="00194E11">
        <w:rPr>
          <w:rFonts w:ascii="Segoe UI Symbol" w:hAnsi="Segoe UI Symbol" w:cs="Segoe UI Symbol"/>
        </w:rPr>
        <w:t>☐</w:t>
      </w:r>
      <w:r w:rsidRPr="00194E11">
        <w:t xml:space="preserve"> Domestic Violence</w:t>
      </w:r>
    </w:p>
    <w:p w14:paraId="3EA03762" w14:textId="77777777" w:rsidR="00BF254B" w:rsidRPr="00194E11" w:rsidRDefault="00BF254B" w:rsidP="00BF254B">
      <w:pPr>
        <w:spacing w:before="120"/>
      </w:pPr>
      <w:r w:rsidRPr="00194E11">
        <w:rPr>
          <w:rFonts w:ascii="Segoe UI Symbol" w:hAnsi="Segoe UI Symbol" w:cs="Segoe UI Symbol"/>
        </w:rPr>
        <w:t>☐</w:t>
      </w:r>
      <w:r w:rsidRPr="00194E11">
        <w:t xml:space="preserve"> Dating Violence</w:t>
      </w:r>
    </w:p>
    <w:p w14:paraId="237972C2" w14:textId="77777777" w:rsidR="00BF254B" w:rsidRPr="00194E11" w:rsidRDefault="00BF254B" w:rsidP="00BF254B">
      <w:pPr>
        <w:spacing w:before="120"/>
      </w:pPr>
      <w:r w:rsidRPr="00194E11">
        <w:rPr>
          <w:rFonts w:ascii="Segoe UI Symbol" w:hAnsi="Segoe UI Symbol" w:cs="Segoe UI Symbol"/>
        </w:rPr>
        <w:t>☐</w:t>
      </w:r>
      <w:r w:rsidRPr="00194E11">
        <w:t xml:space="preserve"> Sexual Assault</w:t>
      </w:r>
    </w:p>
    <w:p w14:paraId="0534533F" w14:textId="77777777" w:rsidR="00BF254B" w:rsidRPr="00194E11" w:rsidRDefault="00BF254B" w:rsidP="00BF254B">
      <w:pPr>
        <w:spacing w:before="120"/>
      </w:pPr>
      <w:r w:rsidRPr="00194E11">
        <w:rPr>
          <w:rFonts w:ascii="Segoe UI Symbol" w:hAnsi="Segoe UI Symbol" w:cs="Segoe UI Symbol"/>
        </w:rPr>
        <w:t>☐</w:t>
      </w:r>
      <w:r w:rsidRPr="00194E11">
        <w:t xml:space="preserve"> Stalking</w:t>
      </w:r>
    </w:p>
    <w:p w14:paraId="436A5866" w14:textId="77777777" w:rsidR="00BF254B" w:rsidRPr="00194E11" w:rsidRDefault="00BF254B" w:rsidP="00BF254B">
      <w:pPr>
        <w:spacing w:before="120"/>
      </w:pPr>
      <w:r w:rsidRPr="00194E11">
        <w:rPr>
          <w:rFonts w:ascii="Segoe UI Symbol" w:hAnsi="Segoe UI Symbol" w:cs="Segoe UI Symbol"/>
        </w:rPr>
        <w:t>☐</w:t>
      </w:r>
      <w:r w:rsidRPr="00194E11">
        <w:t xml:space="preserve"> Human Trafficking</w:t>
      </w:r>
    </w:p>
    <w:p w14:paraId="61CE29F4" w14:textId="77777777" w:rsidR="00BF254B" w:rsidRPr="00194E11" w:rsidRDefault="00BF254B" w:rsidP="00BF254B">
      <w:pPr>
        <w:spacing w:before="120"/>
      </w:pPr>
      <w:r>
        <w:br w:type="page"/>
      </w:r>
      <w:r w:rsidRPr="00194E11">
        <w:lastRenderedPageBreak/>
        <w:t>This certifies that the above named individual or household meets the definition for persons who are fleeing, or attempting to flee domestic violence, dating violence, sexual assault, stalking and/or human trafficking as these terms are defined under 34 U.S.C. Section 12291 of the Violence Against Women Act</w:t>
      </w:r>
      <w:r w:rsidRPr="00AB0F0B">
        <w:rPr>
          <w:rStyle w:val="FootnoteReference"/>
        </w:rPr>
        <w:footnoteReference w:id="1"/>
      </w:r>
      <w:r w:rsidRPr="00194E11">
        <w:t xml:space="preserve"> and 22 U.S.C. Section 7102(11) of the Trafficking Victims Protection Act.</w:t>
      </w:r>
      <w:r w:rsidRPr="00AB0F0B">
        <w:rPr>
          <w:rStyle w:val="FootnoteReference"/>
        </w:rPr>
        <w:footnoteReference w:id="2"/>
      </w:r>
    </w:p>
    <w:p w14:paraId="3D2C5ADF" w14:textId="77777777" w:rsidR="00BF254B" w:rsidRDefault="00BF254B" w:rsidP="00BF254B">
      <w:pPr>
        <w:spacing w:before="240"/>
      </w:pPr>
      <w:r>
        <w:t>I acknowledge that submission of false information could jeopardize program eligibility and could be the basis for denial of admission, termination of assistance, or eviction.</w:t>
      </w:r>
    </w:p>
    <w:p w14:paraId="69A6DFB2" w14:textId="77777777" w:rsidR="00BF254B" w:rsidRDefault="00BF254B" w:rsidP="00BF254B">
      <w:pPr>
        <w:spacing w:before="240"/>
      </w:pPr>
      <w:r>
        <w:t>Authorized Agency Representative Signature: ________________________________________</w:t>
      </w:r>
    </w:p>
    <w:p w14:paraId="41E0A2D4" w14:textId="77777777" w:rsidR="00BF254B" w:rsidRDefault="00BF254B" w:rsidP="00BF254B">
      <w:pPr>
        <w:spacing w:before="240"/>
      </w:pPr>
      <w:r>
        <w:t>Date: ________________________________</w:t>
      </w:r>
    </w:p>
    <w:p w14:paraId="61D37FD2" w14:textId="77777777" w:rsidR="00BF254B" w:rsidRPr="009646AC" w:rsidRDefault="00BF254B" w:rsidP="00BF254B">
      <w:pPr>
        <w:pBdr>
          <w:top w:val="single" w:sz="4" w:space="1" w:color="auto"/>
          <w:left w:val="single" w:sz="4" w:space="4" w:color="auto"/>
          <w:bottom w:val="single" w:sz="4" w:space="1" w:color="auto"/>
          <w:right w:val="single" w:sz="4" w:space="4" w:color="auto"/>
        </w:pBdr>
        <w:spacing w:before="120"/>
        <w:jc w:val="center"/>
        <w:rPr>
          <w:b/>
          <w:caps/>
        </w:rPr>
      </w:pPr>
      <w:r>
        <w:br w:type="page"/>
      </w:r>
      <w:bookmarkStart w:id="330" w:name="_Hlk149755676"/>
      <w:r w:rsidRPr="001F33C5">
        <w:rPr>
          <w:b/>
        </w:rPr>
        <w:lastRenderedPageBreak/>
        <w:t>EXHIBIT 1</w:t>
      </w:r>
      <w:r>
        <w:rPr>
          <w:b/>
        </w:rPr>
        <w:t>9-3</w:t>
      </w:r>
      <w:r w:rsidRPr="001F33C5">
        <w:rPr>
          <w:b/>
        </w:rPr>
        <w:t xml:space="preserve">: SAMPLE </w:t>
      </w:r>
      <w:r>
        <w:rPr>
          <w:b/>
        </w:rPr>
        <w:t xml:space="preserve">SV </w:t>
      </w:r>
      <w:r>
        <w:rPr>
          <w:b/>
          <w:caps/>
        </w:rPr>
        <w:t>Memorandum of Understanding</w:t>
      </w:r>
      <w:bookmarkEnd w:id="330"/>
      <w:r>
        <w:rPr>
          <w:rStyle w:val="FootnoteReference"/>
          <w:b/>
          <w:caps/>
        </w:rPr>
        <w:footnoteReference w:id="3"/>
      </w:r>
    </w:p>
    <w:p w14:paraId="09DB8F35" w14:textId="77777777" w:rsidR="00BF254B" w:rsidRDefault="00BF254B" w:rsidP="00BF254B">
      <w:pPr>
        <w:spacing w:before="240"/>
      </w:pPr>
      <w:r>
        <w:t>[** This sample document demonstrates the Memorandum of Understanding requirements for the administration of Stability Vouchers. Unless otherwise noted, all elements are required. **]</w:t>
      </w:r>
    </w:p>
    <w:p w14:paraId="471197A8" w14:textId="77777777" w:rsidR="00BF254B" w:rsidRPr="00AB0F0B" w:rsidRDefault="00BF254B" w:rsidP="00BF254B">
      <w:pPr>
        <w:spacing w:before="240"/>
        <w:rPr>
          <w:b/>
          <w:bCs/>
        </w:rPr>
      </w:pPr>
      <w:r w:rsidRPr="00AB0F0B">
        <w:rPr>
          <w:b/>
          <w:bCs/>
        </w:rPr>
        <w:t>Memorandum of Understanding – Stability Vouchers</w:t>
      </w:r>
    </w:p>
    <w:p w14:paraId="08F3D2BD" w14:textId="77777777" w:rsidR="00BF254B" w:rsidRDefault="00BF254B" w:rsidP="00BF254B">
      <w:pPr>
        <w:spacing w:before="240"/>
      </w:pPr>
      <w:r>
        <w:t xml:space="preserve">This Memorandum of Understanding (MOU) has been created and entered on  </w:t>
      </w:r>
      <w:r w:rsidRPr="00AB0F0B">
        <w:rPr>
          <w:b/>
          <w:bCs/>
        </w:rPr>
        <w:t>[Insert execution  date]</w:t>
      </w:r>
      <w:r w:rsidRPr="00C035C7">
        <w:t xml:space="preserve"> by </w:t>
      </w:r>
      <w:r w:rsidRPr="00AB0F0B">
        <w:rPr>
          <w:b/>
          <w:bCs/>
        </w:rPr>
        <w:t>[</w:t>
      </w:r>
      <w:r>
        <w:rPr>
          <w:b/>
          <w:bCs/>
        </w:rPr>
        <w:t>insert</w:t>
      </w:r>
      <w:r w:rsidRPr="00AB0F0B">
        <w:rPr>
          <w:b/>
          <w:bCs/>
        </w:rPr>
        <w:t xml:space="preserve"> PHA </w:t>
      </w:r>
      <w:r>
        <w:rPr>
          <w:b/>
          <w:bCs/>
        </w:rPr>
        <w:t>name</w:t>
      </w:r>
      <w:r w:rsidRPr="00AB0F0B">
        <w:rPr>
          <w:b/>
          <w:bCs/>
        </w:rPr>
        <w:t xml:space="preserve"> and </w:t>
      </w:r>
      <w:r>
        <w:rPr>
          <w:b/>
          <w:bCs/>
        </w:rPr>
        <w:t>address</w:t>
      </w:r>
      <w:r w:rsidRPr="00AB0F0B">
        <w:rPr>
          <w:b/>
          <w:bCs/>
        </w:rPr>
        <w:t>]</w:t>
      </w:r>
      <w:r w:rsidRPr="00C035C7">
        <w:t xml:space="preserve"> </w:t>
      </w:r>
      <w:r>
        <w:t xml:space="preserve">and </w:t>
      </w:r>
      <w:r w:rsidRPr="00AB0F0B">
        <w:rPr>
          <w:b/>
          <w:bCs/>
        </w:rPr>
        <w:t>[</w:t>
      </w:r>
      <w:r>
        <w:rPr>
          <w:b/>
          <w:bCs/>
        </w:rPr>
        <w:t>insert</w:t>
      </w:r>
      <w:r w:rsidRPr="00AB0F0B">
        <w:rPr>
          <w:b/>
          <w:bCs/>
        </w:rPr>
        <w:t xml:space="preserve"> CoC/VSP </w:t>
      </w:r>
      <w:r>
        <w:rPr>
          <w:b/>
          <w:bCs/>
        </w:rPr>
        <w:t>name</w:t>
      </w:r>
      <w:r w:rsidRPr="00AB0F0B">
        <w:rPr>
          <w:b/>
          <w:bCs/>
        </w:rPr>
        <w:t xml:space="preserve"> and </w:t>
      </w:r>
      <w:r>
        <w:rPr>
          <w:b/>
          <w:bCs/>
        </w:rPr>
        <w:t>address</w:t>
      </w:r>
      <w:r w:rsidRPr="00AB0F0B">
        <w:rPr>
          <w:b/>
          <w:bCs/>
        </w:rPr>
        <w:t>].</w:t>
      </w:r>
    </w:p>
    <w:p w14:paraId="0CE853D0" w14:textId="77777777" w:rsidR="00BF254B" w:rsidRPr="00AB0F0B" w:rsidRDefault="00BF254B" w:rsidP="00BF254B">
      <w:pPr>
        <w:spacing w:before="240"/>
        <w:rPr>
          <w:b/>
          <w:bCs/>
        </w:rPr>
      </w:pPr>
      <w:r w:rsidRPr="00AB0F0B">
        <w:rPr>
          <w:b/>
          <w:bCs/>
        </w:rPr>
        <w:t>I. Introduction and Goals</w:t>
      </w:r>
    </w:p>
    <w:p w14:paraId="47E3FA0D" w14:textId="77777777" w:rsidR="00BF254B" w:rsidRDefault="00BF254B" w:rsidP="00BF254B">
      <w:pPr>
        <w:spacing w:before="240"/>
      </w:pPr>
      <w:r>
        <w:t xml:space="preserve">The </w:t>
      </w:r>
      <w:r w:rsidRPr="00AB0F0B">
        <w:rPr>
          <w:b/>
          <w:bCs/>
        </w:rPr>
        <w:t>[</w:t>
      </w:r>
      <w:r>
        <w:rPr>
          <w:b/>
          <w:bCs/>
        </w:rPr>
        <w:t>insert</w:t>
      </w:r>
      <w:r w:rsidRPr="00AB0F0B">
        <w:rPr>
          <w:b/>
          <w:bCs/>
        </w:rPr>
        <w:t xml:space="preserve"> PHA </w:t>
      </w:r>
      <w:r>
        <w:rPr>
          <w:b/>
          <w:bCs/>
        </w:rPr>
        <w:t>name</w:t>
      </w:r>
      <w:r w:rsidRPr="00AB0F0B">
        <w:rPr>
          <w:b/>
          <w:bCs/>
        </w:rPr>
        <w:t>]</w:t>
      </w:r>
      <w:r>
        <w:t xml:space="preserve"> and </w:t>
      </w:r>
      <w:r w:rsidRPr="00AB0F0B">
        <w:rPr>
          <w:b/>
          <w:bCs/>
        </w:rPr>
        <w:t>[</w:t>
      </w:r>
      <w:r>
        <w:rPr>
          <w:b/>
          <w:bCs/>
        </w:rPr>
        <w:t>insert</w:t>
      </w:r>
      <w:r w:rsidRPr="00AB0F0B">
        <w:rPr>
          <w:b/>
          <w:bCs/>
        </w:rPr>
        <w:t xml:space="preserve"> CoC/VSP </w:t>
      </w:r>
      <w:r>
        <w:rPr>
          <w:b/>
          <w:bCs/>
        </w:rPr>
        <w:t>name</w:t>
      </w:r>
      <w:r w:rsidRPr="00AB0F0B">
        <w:rPr>
          <w:b/>
          <w:bCs/>
        </w:rPr>
        <w:t>]</w:t>
      </w:r>
      <w:r>
        <w:t xml:space="preserve"> through the Stability Voucher (SV) Program seek to prevent and end homelessness among individuals and families who are experiencing or at-risk of homelessness, those fleeing or attempting to flee domestic violence dating violence, sexual assault, stalking, and human trafficking, and veterans and families that include a veteran family member that meets one of the proceeding criteria.</w:t>
      </w:r>
    </w:p>
    <w:p w14:paraId="0FFC9400" w14:textId="77777777" w:rsidR="00BF254B" w:rsidRDefault="00BF254B" w:rsidP="00BF254B">
      <w:pPr>
        <w:spacing w:before="240"/>
      </w:pPr>
      <w:r>
        <w:t>The Consolidated Appropriations Act, 2021 (Public Law 116-260) (2021 Act), makes available $43,343,000 for new incremental voucher assistance under Section 8(o) of the United States Housing Act of 1937 for use by individuals and families experiencing or at-risk of homelessness; those fleeing or attempting to flee domestic violence, dating violence, sexual assault, and stalking; and veterans and families that include a veteran family member that meets one of the proceeding criteria.</w:t>
      </w:r>
    </w:p>
    <w:p w14:paraId="67C67E38" w14:textId="77777777" w:rsidR="00BF254B" w:rsidRDefault="00BF254B" w:rsidP="00BF254B">
      <w:pPr>
        <w:spacing w:before="240"/>
      </w:pPr>
      <w:r>
        <w:t>The Further Consolidated Appropriations Act, 2022 (Public Law 117-103 (2022 Act) further provides that HUD may waive certain statutory and regulatory provisions to administer the SVs (except for requirements related to tenant rights and protections, rent setting, fair housing, nondiscrimination, labor standards and the environment) upon a finding that any such waivers or alternative requirements are necessary to facilitate the use of funds made available for SVs.</w:t>
      </w:r>
    </w:p>
    <w:p w14:paraId="44E5095A" w14:textId="77777777" w:rsidR="00BF254B" w:rsidRDefault="00BF254B" w:rsidP="00BF254B">
      <w:pPr>
        <w:spacing w:before="240"/>
      </w:pPr>
      <w:r>
        <w:t xml:space="preserve">This Memorandum of Understanding (MOU) outlines the collaboration and commitment between </w:t>
      </w:r>
      <w:r w:rsidRPr="00AB0F0B">
        <w:rPr>
          <w:b/>
          <w:bCs/>
        </w:rPr>
        <w:t>[</w:t>
      </w:r>
      <w:r>
        <w:rPr>
          <w:b/>
          <w:bCs/>
        </w:rPr>
        <w:t>insert</w:t>
      </w:r>
      <w:r w:rsidRPr="00AB0F0B">
        <w:rPr>
          <w:b/>
          <w:bCs/>
        </w:rPr>
        <w:t xml:space="preserve"> PHA name]</w:t>
      </w:r>
      <w:r>
        <w:t xml:space="preserve"> and </w:t>
      </w:r>
      <w:r w:rsidRPr="00AB0F0B">
        <w:rPr>
          <w:b/>
          <w:bCs/>
        </w:rPr>
        <w:t>[</w:t>
      </w:r>
      <w:r>
        <w:rPr>
          <w:b/>
          <w:bCs/>
        </w:rPr>
        <w:t>insert</w:t>
      </w:r>
      <w:r w:rsidRPr="00AB0F0B">
        <w:rPr>
          <w:b/>
          <w:bCs/>
        </w:rPr>
        <w:t xml:space="preserve"> CoC/VSP </w:t>
      </w:r>
      <w:r>
        <w:rPr>
          <w:b/>
          <w:bCs/>
        </w:rPr>
        <w:t>name</w:t>
      </w:r>
      <w:r w:rsidRPr="00AB0F0B">
        <w:rPr>
          <w:b/>
          <w:bCs/>
        </w:rPr>
        <w:t xml:space="preserve">] </w:t>
      </w:r>
      <w:r>
        <w:t>to pair Stability Vouchers with CoC-funded supportive services; and to collaborate with the CoC/VSP and other stakeholders to develop a prioritization plan for these vouchers.</w:t>
      </w:r>
    </w:p>
    <w:p w14:paraId="21A4A7D3" w14:textId="77777777" w:rsidR="00BF254B" w:rsidRPr="00AB0F0B" w:rsidRDefault="00BF254B" w:rsidP="00BF254B">
      <w:pPr>
        <w:spacing w:before="240"/>
        <w:rPr>
          <w:b/>
          <w:bCs/>
        </w:rPr>
      </w:pPr>
      <w:r w:rsidRPr="00AB0F0B">
        <w:rPr>
          <w:b/>
          <w:bCs/>
        </w:rPr>
        <w:t>Lead Agency Liaisons:</w:t>
      </w:r>
      <w:r>
        <w:rPr>
          <w:b/>
          <w:bCs/>
        </w:rPr>
        <w:br/>
      </w:r>
      <w:r>
        <w:t>Name and title of PHA staff position:</w:t>
      </w:r>
      <w:r>
        <w:rPr>
          <w:b/>
          <w:bCs/>
        </w:rPr>
        <w:br/>
      </w:r>
      <w:r>
        <w:t>Name and title CoC and/or VSP staff position:</w:t>
      </w:r>
    </w:p>
    <w:p w14:paraId="44C7133B" w14:textId="77777777" w:rsidR="00BF254B" w:rsidRPr="00AB0F0B" w:rsidRDefault="00BF254B" w:rsidP="00BF254B">
      <w:pPr>
        <w:spacing w:before="240"/>
        <w:rPr>
          <w:b/>
          <w:bCs/>
        </w:rPr>
      </w:pPr>
      <w:r>
        <w:rPr>
          <w:b/>
          <w:bCs/>
        </w:rPr>
        <w:br w:type="page"/>
      </w:r>
      <w:r w:rsidRPr="00AB0F0B">
        <w:rPr>
          <w:b/>
          <w:bCs/>
        </w:rPr>
        <w:lastRenderedPageBreak/>
        <w:t>II. Individuals and Families Eligibility under the Qualifying Categories</w:t>
      </w:r>
    </w:p>
    <w:p w14:paraId="2439A683" w14:textId="77777777" w:rsidR="00BF254B" w:rsidRDefault="00BF254B" w:rsidP="00BF254B">
      <w:pPr>
        <w:spacing w:before="240"/>
      </w:pPr>
      <w:r>
        <w:t>In order to be eligible for an SV, an individual or family must meet one of four eligibility categories:</w:t>
      </w:r>
    </w:p>
    <w:p w14:paraId="52B5AE87" w14:textId="77777777" w:rsidR="00BF254B" w:rsidRDefault="00BF254B" w:rsidP="00BF254B">
      <w:pPr>
        <w:numPr>
          <w:ilvl w:val="3"/>
          <w:numId w:val="52"/>
        </w:numPr>
        <w:spacing w:before="240"/>
        <w:ind w:left="720" w:hanging="360"/>
      </w:pPr>
      <w:r>
        <w:t>Homeless</w:t>
      </w:r>
    </w:p>
    <w:p w14:paraId="1EF56110" w14:textId="77777777" w:rsidR="00BF254B" w:rsidRDefault="00BF254B" w:rsidP="00BF254B">
      <w:pPr>
        <w:numPr>
          <w:ilvl w:val="3"/>
          <w:numId w:val="52"/>
        </w:numPr>
        <w:spacing w:before="120"/>
        <w:ind w:left="720" w:hanging="360"/>
      </w:pPr>
      <w:r>
        <w:t>At risk of homelessness</w:t>
      </w:r>
    </w:p>
    <w:p w14:paraId="46996B7E" w14:textId="77777777" w:rsidR="00BF254B" w:rsidRDefault="00BF254B" w:rsidP="00BF254B">
      <w:pPr>
        <w:numPr>
          <w:ilvl w:val="3"/>
          <w:numId w:val="52"/>
        </w:numPr>
        <w:spacing w:before="120"/>
        <w:ind w:left="720" w:hanging="360"/>
      </w:pPr>
      <w:r>
        <w:t>Fleeing, or attempting to flee, domestic violence, dating violence, sexual assault, stalking, or human trafficking</w:t>
      </w:r>
    </w:p>
    <w:p w14:paraId="06BDA1F6" w14:textId="77777777" w:rsidR="00BF254B" w:rsidRDefault="00BF254B" w:rsidP="00BF254B">
      <w:pPr>
        <w:numPr>
          <w:ilvl w:val="3"/>
          <w:numId w:val="52"/>
        </w:numPr>
        <w:spacing w:before="120"/>
        <w:ind w:left="720" w:hanging="360"/>
      </w:pPr>
      <w:r>
        <w:t>Veterans</w:t>
      </w:r>
    </w:p>
    <w:p w14:paraId="33FAFE09" w14:textId="77777777" w:rsidR="00BF254B" w:rsidRPr="00AB0F0B" w:rsidRDefault="00BF254B" w:rsidP="00BF254B">
      <w:pPr>
        <w:spacing w:before="240"/>
        <w:rPr>
          <w:b/>
          <w:bCs/>
        </w:rPr>
      </w:pPr>
      <w:r w:rsidRPr="00AB0F0B">
        <w:rPr>
          <w:b/>
          <w:bCs/>
        </w:rPr>
        <w:t>III.</w:t>
      </w:r>
      <w:r>
        <w:rPr>
          <w:b/>
          <w:bCs/>
        </w:rPr>
        <w:t xml:space="preserve"> </w:t>
      </w:r>
      <w:r w:rsidRPr="00AB0F0B">
        <w:rPr>
          <w:b/>
          <w:bCs/>
        </w:rPr>
        <w:t>SV Roles and Responsibilities</w:t>
      </w:r>
    </w:p>
    <w:p w14:paraId="3EF0646E" w14:textId="77777777" w:rsidR="00BF254B" w:rsidRDefault="00BF254B" w:rsidP="00BF254B">
      <w:pPr>
        <w:spacing w:before="240"/>
      </w:pPr>
      <w:r>
        <w:t>A. PHA Roles and Responsibilities [**The following responsibilities are listed for example purposes. **]</w:t>
      </w:r>
    </w:p>
    <w:p w14:paraId="27499C8A" w14:textId="77777777" w:rsidR="00BF254B" w:rsidRDefault="00BF254B" w:rsidP="00BF254B">
      <w:pPr>
        <w:numPr>
          <w:ilvl w:val="0"/>
          <w:numId w:val="57"/>
        </w:numPr>
        <w:spacing w:before="240"/>
        <w:ind w:left="720" w:hanging="360"/>
      </w:pPr>
      <w:r>
        <w:t>Coordinate and consult with the CoC in developing the services and assistance to be offered under the SV services fee.</w:t>
      </w:r>
    </w:p>
    <w:p w14:paraId="4E072609" w14:textId="77777777" w:rsidR="00BF254B" w:rsidRDefault="00BF254B" w:rsidP="00BF254B">
      <w:pPr>
        <w:numPr>
          <w:ilvl w:val="0"/>
          <w:numId w:val="57"/>
        </w:numPr>
        <w:spacing w:before="240"/>
        <w:ind w:left="720" w:hanging="360"/>
      </w:pPr>
      <w:r>
        <w:t>Accept direct referrals for eligible individuals and families through the CoC Coordinated Entry System.</w:t>
      </w:r>
    </w:p>
    <w:p w14:paraId="034B0130" w14:textId="77777777" w:rsidR="00BF254B" w:rsidRDefault="00BF254B" w:rsidP="00BF254B">
      <w:pPr>
        <w:numPr>
          <w:ilvl w:val="0"/>
          <w:numId w:val="57"/>
        </w:numPr>
        <w:spacing w:before="240"/>
        <w:ind w:left="720" w:hanging="360"/>
      </w:pPr>
      <w:r>
        <w:t>Commit a sufficient number of staff and necessary resources to ensure that the application, certification, and voucher issuance processes are completed in a timely manner.</w:t>
      </w:r>
    </w:p>
    <w:p w14:paraId="6F7940B6" w14:textId="77777777" w:rsidR="00BF254B" w:rsidRDefault="00BF254B" w:rsidP="00BF254B">
      <w:pPr>
        <w:numPr>
          <w:ilvl w:val="0"/>
          <w:numId w:val="57"/>
        </w:numPr>
        <w:spacing w:before="240"/>
        <w:ind w:left="720" w:hanging="360"/>
      </w:pPr>
      <w:r>
        <w:t>Commit a sufficient number of staff and resources to ensure that inspections of units are completed in a timely manner.</w:t>
      </w:r>
    </w:p>
    <w:p w14:paraId="19B481C1" w14:textId="77777777" w:rsidR="00BF254B" w:rsidRDefault="00BF254B" w:rsidP="00BF254B">
      <w:pPr>
        <w:numPr>
          <w:ilvl w:val="0"/>
          <w:numId w:val="57"/>
        </w:numPr>
        <w:spacing w:before="240"/>
        <w:ind w:left="720" w:hanging="360"/>
      </w:pPr>
      <w:r>
        <w:t>Designate a staff to serve as the lead SV liaison.</w:t>
      </w:r>
    </w:p>
    <w:p w14:paraId="3CE2886E" w14:textId="77777777" w:rsidR="00BF254B" w:rsidRDefault="00BF254B" w:rsidP="00BF254B">
      <w:pPr>
        <w:numPr>
          <w:ilvl w:val="0"/>
          <w:numId w:val="57"/>
        </w:numPr>
        <w:spacing w:before="240"/>
        <w:ind w:left="720" w:hanging="360"/>
      </w:pPr>
      <w:r>
        <w:t>Comply with the provisions of this MOU.</w:t>
      </w:r>
    </w:p>
    <w:p w14:paraId="5998AA18" w14:textId="77777777" w:rsidR="00BF254B" w:rsidRDefault="00BF254B" w:rsidP="00BF254B">
      <w:pPr>
        <w:spacing w:before="240"/>
      </w:pPr>
      <w:r>
        <w:t>B. CoC Roles and Responsibilities [**The following responsibilities are listed for example purposes. **]</w:t>
      </w:r>
    </w:p>
    <w:p w14:paraId="50C23528" w14:textId="77777777" w:rsidR="00BF254B" w:rsidRDefault="00BF254B" w:rsidP="00BF254B">
      <w:pPr>
        <w:numPr>
          <w:ilvl w:val="0"/>
          <w:numId w:val="59"/>
        </w:numPr>
        <w:spacing w:before="240"/>
        <w:ind w:left="720" w:hanging="360"/>
      </w:pPr>
      <w:r>
        <w:t>Designate and maintain a lead SV liaison to communicate with the PHA.</w:t>
      </w:r>
    </w:p>
    <w:p w14:paraId="457E2296" w14:textId="77777777" w:rsidR="00BF254B" w:rsidRDefault="00BF254B" w:rsidP="00BF254B">
      <w:pPr>
        <w:numPr>
          <w:ilvl w:val="0"/>
          <w:numId w:val="59"/>
        </w:numPr>
        <w:spacing w:before="240"/>
        <w:ind w:left="720" w:hanging="360"/>
      </w:pPr>
      <w:r>
        <w:t>Refer eligible individuals and families to PHA using the community’s coordinated entry system.</w:t>
      </w:r>
    </w:p>
    <w:p w14:paraId="1301B348" w14:textId="77777777" w:rsidR="00BF254B" w:rsidRDefault="00BF254B" w:rsidP="00BF254B">
      <w:pPr>
        <w:numPr>
          <w:ilvl w:val="0"/>
          <w:numId w:val="59"/>
        </w:numPr>
        <w:spacing w:before="240"/>
        <w:ind w:left="720" w:hanging="360"/>
      </w:pPr>
      <w:r>
        <w:t>Support eligible individuals and households in completing and applying for supportive documentation to accompany admissions application to the PHA (i.e., self-certifications, birth certificate, social security card, etc.).</w:t>
      </w:r>
    </w:p>
    <w:p w14:paraId="43477C04" w14:textId="77777777" w:rsidR="00BF254B" w:rsidRDefault="00BF254B" w:rsidP="00BF254B">
      <w:pPr>
        <w:numPr>
          <w:ilvl w:val="0"/>
          <w:numId w:val="59"/>
        </w:numPr>
        <w:spacing w:before="240"/>
        <w:ind w:left="720" w:hanging="360"/>
      </w:pPr>
      <w:r>
        <w:t>Attend SV participant briefings when needed.</w:t>
      </w:r>
    </w:p>
    <w:p w14:paraId="286D7B66" w14:textId="77777777" w:rsidR="00BF254B" w:rsidRDefault="00971969" w:rsidP="00BF254B">
      <w:pPr>
        <w:numPr>
          <w:ilvl w:val="0"/>
          <w:numId w:val="59"/>
        </w:numPr>
        <w:spacing w:before="240"/>
        <w:ind w:left="720" w:hanging="360"/>
      </w:pPr>
      <w:r>
        <w:br w:type="page"/>
      </w:r>
      <w:r w:rsidR="00BF254B">
        <w:lastRenderedPageBreak/>
        <w:t>Assess all households referred for SV for mainstream benefits and supportive services available to support eligible individuals and families through their transition.</w:t>
      </w:r>
    </w:p>
    <w:p w14:paraId="0B23B8A5" w14:textId="77777777" w:rsidR="00BF254B" w:rsidRDefault="00BF254B" w:rsidP="00BF254B">
      <w:pPr>
        <w:numPr>
          <w:ilvl w:val="0"/>
          <w:numId w:val="59"/>
        </w:numPr>
        <w:spacing w:before="240"/>
        <w:ind w:left="720" w:hanging="360"/>
      </w:pPr>
      <w:r>
        <w:t>Identify and provide supportive services to SV families. (While SV participants are not required to participate in services, the CoC should assure that services are available and accessible.)</w:t>
      </w:r>
    </w:p>
    <w:p w14:paraId="746F5B71" w14:textId="77777777" w:rsidR="00BF254B" w:rsidRDefault="00BF254B" w:rsidP="00BF254B">
      <w:pPr>
        <w:numPr>
          <w:ilvl w:val="0"/>
          <w:numId w:val="59"/>
        </w:numPr>
        <w:spacing w:before="240"/>
        <w:ind w:left="720" w:hanging="360"/>
      </w:pPr>
      <w:r>
        <w:t>Comply with the provisions of this MOU.</w:t>
      </w:r>
    </w:p>
    <w:p w14:paraId="6F140585" w14:textId="77777777" w:rsidR="00BF254B" w:rsidRPr="00AB0F0B" w:rsidRDefault="00BF254B" w:rsidP="00BF254B">
      <w:pPr>
        <w:spacing w:before="240"/>
        <w:rPr>
          <w:b/>
          <w:bCs/>
        </w:rPr>
      </w:pPr>
      <w:r w:rsidRPr="00AB0F0B">
        <w:rPr>
          <w:b/>
          <w:bCs/>
        </w:rPr>
        <w:t>IV. CoC-funded supportive services that will be paired with SVs</w:t>
      </w:r>
    </w:p>
    <w:p w14:paraId="6E24A8BD" w14:textId="77777777" w:rsidR="00BF254B" w:rsidRDefault="00BF254B" w:rsidP="00BF254B">
      <w:pPr>
        <w:spacing w:before="240"/>
      </w:pPr>
      <w:r>
        <w:t>CoCs are encouraged to outline any existing partnerships with health and behavioral health care providers and agencies, state Medicaid agencies and agencies and organizations that may be leveraged to provide ongoing tenancy and wrap-around supportive services for those that may benefit from such services to maintain housing stability. All services provided by the CoC must be outlined in the MOU with the CoC and should demonstrate the community’s strategy to coordinate assistance through available resources. HUD recommends that PHAs and partnering CoCs seek a diverse range of supportive services by partnering with organizations trusted by people experiencing homelessness.</w:t>
      </w:r>
    </w:p>
    <w:p w14:paraId="0F6A4A62" w14:textId="77777777" w:rsidR="00BF254B" w:rsidRPr="00AB0F0B" w:rsidRDefault="00BF254B" w:rsidP="00BF254B">
      <w:pPr>
        <w:spacing w:before="240"/>
        <w:rPr>
          <w:b/>
          <w:bCs/>
        </w:rPr>
      </w:pPr>
      <w:r w:rsidRPr="00AB0F0B">
        <w:rPr>
          <w:b/>
          <w:bCs/>
        </w:rPr>
        <w:t>V. PHA Adopted Waivers and Alternative Requirements</w:t>
      </w:r>
    </w:p>
    <w:p w14:paraId="7BB43E7B" w14:textId="77777777" w:rsidR="00BF254B" w:rsidRDefault="00BF254B" w:rsidP="00BF254B">
      <w:pPr>
        <w:spacing w:before="240"/>
      </w:pPr>
      <w:r>
        <w:t xml:space="preserve">Notice PIH 2022-24 provides </w:t>
      </w:r>
      <w:r w:rsidRPr="00AB0F0B">
        <w:rPr>
          <w:b/>
          <w:bCs/>
        </w:rPr>
        <w:t>[</w:t>
      </w:r>
      <w:r>
        <w:rPr>
          <w:b/>
          <w:bCs/>
        </w:rPr>
        <w:t>insert</w:t>
      </w:r>
      <w:r w:rsidRPr="00AB0F0B">
        <w:rPr>
          <w:b/>
          <w:bCs/>
        </w:rPr>
        <w:t xml:space="preserve"> PHA </w:t>
      </w:r>
      <w:r>
        <w:rPr>
          <w:b/>
          <w:bCs/>
        </w:rPr>
        <w:t>name</w:t>
      </w:r>
      <w:r w:rsidRPr="00AB0F0B">
        <w:rPr>
          <w:b/>
          <w:bCs/>
        </w:rPr>
        <w:t>]</w:t>
      </w:r>
      <w:r>
        <w:t xml:space="preserve"> with authority to adopt certain statutory and regulatory requirements and alternative requirements for Stability Vouchers. </w:t>
      </w:r>
      <w:r w:rsidRPr="00AB0F0B">
        <w:rPr>
          <w:b/>
          <w:bCs/>
        </w:rPr>
        <w:t>[</w:t>
      </w:r>
      <w:r>
        <w:rPr>
          <w:b/>
          <w:bCs/>
        </w:rPr>
        <w:t>insert</w:t>
      </w:r>
      <w:r w:rsidRPr="00AB0F0B">
        <w:rPr>
          <w:b/>
          <w:bCs/>
        </w:rPr>
        <w:t xml:space="preserve"> PHA </w:t>
      </w:r>
      <w:r>
        <w:rPr>
          <w:b/>
          <w:bCs/>
        </w:rPr>
        <w:t>name</w:t>
      </w:r>
      <w:r w:rsidRPr="00AB0F0B">
        <w:rPr>
          <w:b/>
          <w:bCs/>
        </w:rPr>
        <w:t>]</w:t>
      </w:r>
      <w:r>
        <w:t xml:space="preserve"> and </w:t>
      </w:r>
      <w:r w:rsidRPr="00AB0F0B">
        <w:rPr>
          <w:b/>
          <w:bCs/>
        </w:rPr>
        <w:t>[</w:t>
      </w:r>
      <w:r>
        <w:rPr>
          <w:b/>
          <w:bCs/>
        </w:rPr>
        <w:t>insert</w:t>
      </w:r>
      <w:r w:rsidRPr="00AB0F0B">
        <w:rPr>
          <w:b/>
          <w:bCs/>
        </w:rPr>
        <w:t xml:space="preserve"> CoC/VSP </w:t>
      </w:r>
      <w:r>
        <w:rPr>
          <w:b/>
          <w:bCs/>
        </w:rPr>
        <w:t>name</w:t>
      </w:r>
      <w:r w:rsidRPr="00AB0F0B">
        <w:rPr>
          <w:b/>
          <w:bCs/>
        </w:rPr>
        <w:t>]</w:t>
      </w:r>
      <w:r>
        <w:t xml:space="preserve"> have agreed to adopt the following waivers and alternative requirements:</w:t>
      </w:r>
    </w:p>
    <w:p w14:paraId="4CCDED51" w14:textId="77777777" w:rsidR="00BF254B" w:rsidRPr="00AB0F0B" w:rsidRDefault="00BF254B" w:rsidP="00BF254B">
      <w:pPr>
        <w:spacing w:before="240"/>
        <w:rPr>
          <w:b/>
          <w:bCs/>
          <w:i/>
          <w:iCs/>
        </w:rPr>
      </w:pPr>
      <w:r w:rsidRPr="00AB0F0B">
        <w:rPr>
          <w:b/>
          <w:bCs/>
          <w:i/>
          <w:iCs/>
        </w:rPr>
        <w:t>[List all waivers and alternative requirements discussed, agreed upon by the PHA and CoC for the administration of SVs]</w:t>
      </w:r>
    </w:p>
    <w:p w14:paraId="1316275A" w14:textId="77777777" w:rsidR="00BF254B" w:rsidRPr="00AB0F0B" w:rsidRDefault="00BF254B" w:rsidP="00BF254B">
      <w:pPr>
        <w:spacing w:before="240"/>
        <w:rPr>
          <w:b/>
          <w:bCs/>
        </w:rPr>
      </w:pPr>
      <w:r w:rsidRPr="00AB0F0B">
        <w:rPr>
          <w:b/>
          <w:bCs/>
        </w:rPr>
        <w:t>VI. PHA Permissive Prohibition Policies agreed upon by the PHA and CoC</w:t>
      </w:r>
    </w:p>
    <w:p w14:paraId="53F062E3" w14:textId="77777777" w:rsidR="00BF254B" w:rsidRDefault="00BF254B" w:rsidP="00BF254B">
      <w:pPr>
        <w:spacing w:before="240"/>
      </w:pPr>
      <w:r w:rsidRPr="00AB0F0B">
        <w:rPr>
          <w:b/>
          <w:bCs/>
        </w:rPr>
        <w:t>[</w:t>
      </w:r>
      <w:r>
        <w:rPr>
          <w:b/>
          <w:bCs/>
        </w:rPr>
        <w:t>I</w:t>
      </w:r>
      <w:r w:rsidRPr="00AB0F0B">
        <w:rPr>
          <w:b/>
          <w:bCs/>
        </w:rPr>
        <w:t xml:space="preserve">nsert PHA name] </w:t>
      </w:r>
      <w:r>
        <w:t xml:space="preserve">in consultation with </w:t>
      </w:r>
      <w:r w:rsidRPr="00AB0F0B">
        <w:rPr>
          <w:b/>
          <w:bCs/>
        </w:rPr>
        <w:t>[insert CoC/VSP name]</w:t>
      </w:r>
      <w:r>
        <w:t xml:space="preserve"> have agreed to adopt the following permissive prohibitions for the Stability Voucher program:</w:t>
      </w:r>
    </w:p>
    <w:p w14:paraId="480E8B56" w14:textId="77777777" w:rsidR="00BF254B" w:rsidRPr="00AB0F0B" w:rsidRDefault="00BF254B" w:rsidP="00BF254B">
      <w:pPr>
        <w:spacing w:before="240"/>
        <w:rPr>
          <w:b/>
          <w:bCs/>
          <w:i/>
          <w:iCs/>
        </w:rPr>
      </w:pPr>
      <w:r w:rsidRPr="00AB0F0B">
        <w:rPr>
          <w:b/>
          <w:bCs/>
          <w:i/>
          <w:iCs/>
        </w:rPr>
        <w:t>[List any permissive prohibition policies agreed upon by the PHA and CoC]</w:t>
      </w:r>
    </w:p>
    <w:p w14:paraId="71043928" w14:textId="77777777" w:rsidR="00BF254B" w:rsidRPr="00AB0F0B" w:rsidRDefault="00BF254B" w:rsidP="00BF254B">
      <w:pPr>
        <w:spacing w:before="240"/>
        <w:rPr>
          <w:b/>
          <w:bCs/>
        </w:rPr>
      </w:pPr>
      <w:r>
        <w:br w:type="page"/>
      </w:r>
      <w:r w:rsidRPr="00AB0F0B">
        <w:rPr>
          <w:b/>
          <w:bCs/>
        </w:rPr>
        <w:lastRenderedPageBreak/>
        <w:t>VII. Program Evaluation</w:t>
      </w:r>
    </w:p>
    <w:p w14:paraId="4A11A858" w14:textId="77777777" w:rsidR="00BF254B" w:rsidRDefault="00BF254B" w:rsidP="00BF254B">
      <w:pPr>
        <w:spacing w:before="240"/>
      </w:pPr>
      <w:r w:rsidRPr="00AB0F0B">
        <w:rPr>
          <w:b/>
          <w:bCs/>
        </w:rPr>
        <w:t>[Insert PHA name]</w:t>
      </w:r>
      <w:r>
        <w:t xml:space="preserve"> and </w:t>
      </w:r>
      <w:r w:rsidRPr="00AB0F0B">
        <w:rPr>
          <w:b/>
          <w:bCs/>
        </w:rPr>
        <w:t>[insert CoC /VSP]</w:t>
      </w:r>
      <w:r>
        <w:t xml:space="preserve"> agree to cooperate with HUD, provide requested data to HUD or HUD-approved contractor delegated the responsibility of program evaluation protocols established by HUD or HUD-approved contractor.</w:t>
      </w:r>
    </w:p>
    <w:p w14:paraId="227418B4" w14:textId="77777777" w:rsidR="00BF254B" w:rsidRDefault="00BF254B" w:rsidP="00BF254B">
      <w:pPr>
        <w:spacing w:before="240"/>
      </w:pPr>
    </w:p>
    <w:p w14:paraId="5AE477F9" w14:textId="77777777" w:rsidR="00BF254B" w:rsidRDefault="00BF254B" w:rsidP="00BF254B">
      <w:pPr>
        <w:spacing w:before="240"/>
      </w:pPr>
      <w:r>
        <w:t>Signed By:</w:t>
      </w:r>
    </w:p>
    <w:p w14:paraId="09DB6959" w14:textId="77777777" w:rsidR="00BF254B" w:rsidRDefault="00BF254B" w:rsidP="00BF254B">
      <w:pPr>
        <w:spacing w:before="240"/>
      </w:pPr>
      <w:r>
        <w:t>________________________________________        ____________________</w:t>
      </w:r>
    </w:p>
    <w:p w14:paraId="41651F4C" w14:textId="77777777" w:rsidR="00BF254B" w:rsidRDefault="00BF254B" w:rsidP="00971969">
      <w:pPr>
        <w:spacing w:before="120"/>
      </w:pPr>
      <w:r>
        <w:t>Public Housing Agency Executive Director</w:t>
      </w:r>
      <w:r>
        <w:tab/>
      </w:r>
      <w:r>
        <w:tab/>
      </w:r>
      <w:r>
        <w:tab/>
        <w:t xml:space="preserve">        Date</w:t>
      </w:r>
    </w:p>
    <w:p w14:paraId="5F6E87A4" w14:textId="77777777" w:rsidR="00BF254B" w:rsidRDefault="00BF254B" w:rsidP="00BF254B">
      <w:pPr>
        <w:spacing w:before="240"/>
      </w:pPr>
      <w:r>
        <w:t>________________________________________        ____________________</w:t>
      </w:r>
    </w:p>
    <w:p w14:paraId="2E568109" w14:textId="77777777" w:rsidR="00221AB7" w:rsidRPr="00AB7CAA" w:rsidRDefault="00BF254B" w:rsidP="00777AEF">
      <w:pPr>
        <w:spacing w:before="120"/>
      </w:pPr>
      <w:r>
        <w:t>CoC/VSP Executive Director</w:t>
      </w:r>
      <w:r>
        <w:tab/>
      </w:r>
      <w:r>
        <w:tab/>
      </w:r>
      <w:r>
        <w:tab/>
      </w:r>
      <w:r>
        <w:tab/>
      </w:r>
      <w:r>
        <w:tab/>
        <w:t xml:space="preserve">        Date</w:t>
      </w:r>
    </w:p>
    <w:sectPr w:rsidR="00221AB7" w:rsidRPr="00AB7CAA" w:rsidSect="00441FD5">
      <w:footerReference w:type="even" r:id="rId18"/>
      <w:footerReference w:type="default" r:id="rId19"/>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50C76" w14:textId="77777777" w:rsidR="008F35EA" w:rsidRDefault="008F35EA">
      <w:r>
        <w:separator/>
      </w:r>
    </w:p>
  </w:endnote>
  <w:endnote w:type="continuationSeparator" w:id="0">
    <w:p w14:paraId="4BF50278" w14:textId="77777777" w:rsidR="008F35EA" w:rsidRDefault="008F3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13B6F" w14:textId="77777777" w:rsidR="00A25CC8" w:rsidRDefault="00A25CC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EF353B">
      <w:rPr>
        <w:rStyle w:val="PageNumber"/>
      </w:rPr>
      <w:fldChar w:fldCharType="separate"/>
    </w:r>
    <w:r w:rsidR="00EF353B">
      <w:rPr>
        <w:rStyle w:val="PageNumber"/>
        <w:noProof/>
      </w:rPr>
      <w:t>1</w:t>
    </w:r>
    <w:r>
      <w:rPr>
        <w:rStyle w:val="PageNumber"/>
      </w:rPr>
      <w:fldChar w:fldCharType="end"/>
    </w:r>
  </w:p>
  <w:p w14:paraId="4951C34D" w14:textId="77777777" w:rsidR="00A25CC8" w:rsidRDefault="00A25CC8">
    <w:pPr>
      <w:pStyle w:val="Footer"/>
    </w:pPr>
  </w:p>
  <w:p w14:paraId="60BE40BB" w14:textId="77777777" w:rsidR="00A25CC8" w:rsidRDefault="00A25CC8"/>
  <w:p w14:paraId="7DC62504" w14:textId="77777777" w:rsidR="00A25CC8" w:rsidRDefault="00A25CC8"/>
  <w:p w14:paraId="3586F78D" w14:textId="77777777" w:rsidR="00A25CC8" w:rsidRDefault="00A25C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E78A8" w14:textId="77777777" w:rsidR="00A25CC8" w:rsidRPr="00796C25" w:rsidRDefault="00A25CC8" w:rsidP="00796C25">
    <w:pPr>
      <w:pStyle w:val="Footer"/>
      <w:framePr w:wrap="around" w:vAnchor="text" w:hAnchor="margin" w:xAlign="center" w:y="1"/>
      <w:rPr>
        <w:rStyle w:val="PageNumber"/>
      </w:rPr>
    </w:pPr>
    <w:r w:rsidRPr="00796C25">
      <w:rPr>
        <w:rStyle w:val="PageNumber"/>
      </w:rPr>
      <w:t>Page 1</w:t>
    </w:r>
    <w:r>
      <w:rPr>
        <w:rStyle w:val="PageNumber"/>
      </w:rPr>
      <w:t>9</w:t>
    </w:r>
    <w:r w:rsidRPr="00796C25">
      <w:rPr>
        <w:rStyle w:val="PageNumber"/>
      </w:rPr>
      <w:t>-</w:t>
    </w:r>
    <w:r w:rsidRPr="00796C25">
      <w:rPr>
        <w:rStyle w:val="PageNumber"/>
      </w:rPr>
      <w:fldChar w:fldCharType="begin"/>
    </w:r>
    <w:r w:rsidRPr="00796C25">
      <w:rPr>
        <w:rStyle w:val="PageNumber"/>
      </w:rPr>
      <w:instrText xml:space="preserve">PAGE  </w:instrText>
    </w:r>
    <w:r w:rsidRPr="00796C25">
      <w:rPr>
        <w:rStyle w:val="PageNumber"/>
      </w:rPr>
      <w:fldChar w:fldCharType="separate"/>
    </w:r>
    <w:r>
      <w:rPr>
        <w:rStyle w:val="PageNumber"/>
        <w:noProof/>
      </w:rPr>
      <w:t>26</w:t>
    </w:r>
    <w:r w:rsidRPr="00796C25">
      <w:rPr>
        <w:rStyle w:val="PageNumber"/>
      </w:rPr>
      <w:fldChar w:fldCharType="end"/>
    </w:r>
  </w:p>
  <w:p w14:paraId="4197CD2D" w14:textId="77777777" w:rsidR="00A25CC8" w:rsidRPr="00796C25" w:rsidRDefault="00A25CC8">
    <w:pPr>
      <w:pStyle w:val="Footer"/>
      <w:tabs>
        <w:tab w:val="clear" w:pos="4320"/>
        <w:tab w:val="clear" w:pos="8640"/>
        <w:tab w:val="right" w:pos="9360"/>
      </w:tabs>
      <w:rPr>
        <w:sz w:val="18"/>
        <w:szCs w:val="18"/>
      </w:rPr>
    </w:pPr>
    <w:r w:rsidRPr="00796C25">
      <w:rPr>
        <w:sz w:val="18"/>
        <w:szCs w:val="18"/>
      </w:rPr>
      <w:t xml:space="preserve">© Copyright </w:t>
    </w:r>
    <w:r w:rsidR="000C6C49">
      <w:rPr>
        <w:sz w:val="18"/>
        <w:szCs w:val="18"/>
      </w:rPr>
      <w:t>2024</w:t>
    </w:r>
    <w:r w:rsidR="000C6C49" w:rsidRPr="00796C25">
      <w:rPr>
        <w:sz w:val="18"/>
        <w:szCs w:val="18"/>
      </w:rPr>
      <w:t xml:space="preserve"> </w:t>
    </w:r>
    <w:r w:rsidRPr="00796C25">
      <w:rPr>
        <w:sz w:val="18"/>
        <w:szCs w:val="18"/>
      </w:rPr>
      <w:t>Nan McKay &amp; Associates, Inc.</w:t>
    </w:r>
    <w:r w:rsidRPr="00796C25">
      <w:rPr>
        <w:sz w:val="18"/>
        <w:szCs w:val="18"/>
      </w:rPr>
      <w:tab/>
    </w:r>
    <w:proofErr w:type="spellStart"/>
    <w:r w:rsidRPr="00796C25">
      <w:rPr>
        <w:sz w:val="18"/>
        <w:szCs w:val="18"/>
      </w:rPr>
      <w:t>Adminplan</w:t>
    </w:r>
    <w:proofErr w:type="spellEnd"/>
    <w:r w:rsidRPr="00796C25">
      <w:rPr>
        <w:sz w:val="18"/>
        <w:szCs w:val="18"/>
      </w:rPr>
      <w:t xml:space="preserve"> </w:t>
    </w:r>
    <w:r w:rsidR="00221A8B">
      <w:rPr>
        <w:sz w:val="18"/>
        <w:szCs w:val="18"/>
      </w:rPr>
      <w:t>8/1/24</w:t>
    </w:r>
  </w:p>
  <w:p w14:paraId="77A712D5" w14:textId="77777777" w:rsidR="00A25CC8" w:rsidRPr="00796C25" w:rsidRDefault="00A25CC8">
    <w:pPr>
      <w:pStyle w:val="Footer"/>
      <w:tabs>
        <w:tab w:val="clear" w:pos="4320"/>
        <w:tab w:val="clear" w:pos="8640"/>
        <w:tab w:val="right" w:pos="9360"/>
      </w:tabs>
      <w:rPr>
        <w:sz w:val="18"/>
        <w:szCs w:val="18"/>
      </w:rPr>
    </w:pPr>
    <w:r w:rsidRPr="00796C25">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6A951" w14:textId="77777777" w:rsidR="008F35EA" w:rsidRDefault="008F35EA">
      <w:r>
        <w:separator/>
      </w:r>
    </w:p>
  </w:footnote>
  <w:footnote w:type="continuationSeparator" w:id="0">
    <w:p w14:paraId="04806A7E" w14:textId="77777777" w:rsidR="008F35EA" w:rsidRDefault="008F35EA">
      <w:r>
        <w:continuationSeparator/>
      </w:r>
    </w:p>
  </w:footnote>
  <w:footnote w:id="1">
    <w:p w14:paraId="64FCF5FF" w14:textId="77777777" w:rsidR="00BF254B" w:rsidRDefault="00BF254B" w:rsidP="00BF254B">
      <w:pPr>
        <w:pStyle w:val="FootnoteText"/>
      </w:pPr>
      <w:r>
        <w:rPr>
          <w:rStyle w:val="FootnoteReference"/>
        </w:rPr>
        <w:footnoteRef/>
      </w:r>
      <w:r>
        <w:t xml:space="preserve"> </w:t>
      </w:r>
      <w:r w:rsidRPr="00194E11">
        <w:t>The Violence Against Women Act protects applicants, tenants, and program participants in certain HUD programs from being evicted, denied housing assistance, or terminated from housing assistance based on acts of domestic violence, dating violence, sexual assault, or stalking against them. VAWA protection is available to victims of domestic violence, dating violence, sexual assault, and stalking, regardless of sex, gender identity, or sexual orientation.</w:t>
      </w:r>
    </w:p>
  </w:footnote>
  <w:footnote w:id="2">
    <w:p w14:paraId="57762901" w14:textId="77777777" w:rsidR="00BF254B" w:rsidRDefault="00BF254B" w:rsidP="00BF254B">
      <w:pPr>
        <w:pStyle w:val="FootnoteText"/>
      </w:pPr>
      <w:r>
        <w:rPr>
          <w:rStyle w:val="FootnoteReference"/>
        </w:rPr>
        <w:footnoteRef/>
      </w:r>
      <w:r>
        <w:t xml:space="preserve"> </w:t>
      </w:r>
      <w:r w:rsidRPr="00194E11">
        <w:t>The Victims of Trafficking and Violence Protection Act of 2000 provides assistance to victims of trafficking making housing, educational health care, job training and other federally-funded social service programs available to assist victims in rebuilding their lives.</w:t>
      </w:r>
    </w:p>
  </w:footnote>
  <w:footnote w:id="3">
    <w:p w14:paraId="6B0FDE62" w14:textId="77777777" w:rsidR="00BF254B" w:rsidRDefault="00BF254B" w:rsidP="00BF254B">
      <w:pPr>
        <w:pStyle w:val="FootnoteText"/>
      </w:pPr>
      <w:r>
        <w:rPr>
          <w:rStyle w:val="FootnoteReference"/>
        </w:rPr>
        <w:footnoteRef/>
      </w:r>
      <w:r>
        <w:t xml:space="preserve"> </w:t>
      </w:r>
      <w:r w:rsidRPr="00C035C7">
        <w:t xml:space="preserve">If </w:t>
      </w:r>
      <w:r>
        <w:t>PHA</w:t>
      </w:r>
      <w:r w:rsidRPr="00C035C7">
        <w:t xml:space="preserve"> policy in Section 19-VI.B. of this administrative plan</w:t>
      </w:r>
      <w:r>
        <w:t xml:space="preserve"> </w:t>
      </w:r>
      <w:r w:rsidRPr="00C035C7">
        <w:t>states that a copy of the MOU will be attached at the end of this chapter as Exhibit 19-3</w:t>
      </w:r>
      <w:r>
        <w:t xml:space="preserve">, you may either fill in the language shown here </w:t>
      </w:r>
      <w:r w:rsidRPr="00C035C7">
        <w:t>or replace th</w:t>
      </w:r>
      <w:r>
        <w:t>e</w:t>
      </w:r>
      <w:r w:rsidRPr="00C035C7">
        <w:t xml:space="preserve"> text with </w:t>
      </w:r>
      <w:r>
        <w:t>the PHA’s own</w:t>
      </w:r>
      <w:r w:rsidRPr="00C035C7">
        <w:t xml:space="preserve"> MOU</w:t>
      </w:r>
      <w:r>
        <w:t xml:space="preserve">, then delete the word </w:t>
      </w:r>
      <w:r>
        <w:rPr>
          <w:i/>
          <w:iCs/>
        </w:rPr>
        <w:t>sample</w:t>
      </w:r>
      <w:r w:rsidRPr="00C035C7">
        <w:t xml:space="preserve">. If the PHA does not wish to attach </w:t>
      </w:r>
      <w:r>
        <w:t>its own</w:t>
      </w:r>
      <w:r w:rsidRPr="00C035C7">
        <w:t xml:space="preserve"> MOU to the chapter, this s</w:t>
      </w:r>
      <w:r>
        <w:t>tatement should be removed from the policy in Section 19-VI.B</w:t>
      </w:r>
      <w:r w:rsidRPr="00C035C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5F4532A"/>
    <w:lvl w:ilvl="0">
      <w:numFmt w:val="bullet"/>
      <w:lvlText w:val="*"/>
      <w:lvlJc w:val="left"/>
    </w:lvl>
  </w:abstractNum>
  <w:abstractNum w:abstractNumId="1" w15:restartNumberingAfterBreak="0">
    <w:nsid w:val="04B82DB7"/>
    <w:multiLevelType w:val="hybridMultilevel"/>
    <w:tmpl w:val="265C0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76EE0"/>
    <w:multiLevelType w:val="hybridMultilevel"/>
    <w:tmpl w:val="1A1AD1C0"/>
    <w:lvl w:ilvl="0" w:tplc="04090001">
      <w:start w:val="1"/>
      <w:numFmt w:val="bullet"/>
      <w:lvlText w:val=""/>
      <w:lvlJc w:val="left"/>
      <w:pPr>
        <w:ind w:left="783" w:hanging="360"/>
      </w:pPr>
      <w:rPr>
        <w:rFonts w:ascii="Symbol" w:hAnsi="Symbol" w:hint="default"/>
      </w:rPr>
    </w:lvl>
    <w:lvl w:ilvl="1" w:tplc="E248613E">
      <w:numFmt w:val="bullet"/>
      <w:lvlText w:val="-"/>
      <w:lvlJc w:val="left"/>
      <w:pPr>
        <w:ind w:left="1503" w:hanging="360"/>
      </w:pPr>
      <w:rPr>
        <w:rFonts w:ascii="Times New Roman" w:eastAsia="Calibri" w:hAnsi="Times New Roman" w:cs="Times New Roman"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 w15:restartNumberingAfterBreak="0">
    <w:nsid w:val="0A243EE0"/>
    <w:multiLevelType w:val="hybridMultilevel"/>
    <w:tmpl w:val="C2BAF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83767"/>
    <w:multiLevelType w:val="hybridMultilevel"/>
    <w:tmpl w:val="5C6C0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C1278"/>
    <w:multiLevelType w:val="hybridMultilevel"/>
    <w:tmpl w:val="86E2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823D8A"/>
    <w:multiLevelType w:val="hybridMultilevel"/>
    <w:tmpl w:val="3B940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D53BFD"/>
    <w:multiLevelType w:val="hybridMultilevel"/>
    <w:tmpl w:val="B1CC7D64"/>
    <w:lvl w:ilvl="0" w:tplc="5D6EBB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C1F00"/>
    <w:multiLevelType w:val="hybridMultilevel"/>
    <w:tmpl w:val="DE5AE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0D47FE"/>
    <w:multiLevelType w:val="hybridMultilevel"/>
    <w:tmpl w:val="3DB6C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820AF"/>
    <w:multiLevelType w:val="hybridMultilevel"/>
    <w:tmpl w:val="87C060FA"/>
    <w:lvl w:ilvl="0" w:tplc="04090001">
      <w:start w:val="1"/>
      <w:numFmt w:val="bullet"/>
      <w:lvlText w:val=""/>
      <w:lvlJc w:val="left"/>
      <w:pPr>
        <w:ind w:left="780" w:hanging="360"/>
      </w:pPr>
      <w:rPr>
        <w:rFonts w:ascii="Symbol" w:hAnsi="Symbol" w:hint="default"/>
      </w:rPr>
    </w:lvl>
    <w:lvl w:ilvl="1" w:tplc="EE302C92">
      <w:numFmt w:val="bullet"/>
      <w:lvlText w:val="-"/>
      <w:lvlJc w:val="left"/>
      <w:pPr>
        <w:ind w:left="1500" w:hanging="360"/>
      </w:pPr>
      <w:rPr>
        <w:rFonts w:ascii="Arial" w:eastAsia="Times New Roman" w:hAnsi="Arial" w:cs="Aria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1A9A4E59"/>
    <w:multiLevelType w:val="hybridMultilevel"/>
    <w:tmpl w:val="02061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8A3F3B"/>
    <w:multiLevelType w:val="hybridMultilevel"/>
    <w:tmpl w:val="EF6C9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3E0F29"/>
    <w:multiLevelType w:val="hybridMultilevel"/>
    <w:tmpl w:val="B1B03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115BBA"/>
    <w:multiLevelType w:val="hybridMultilevel"/>
    <w:tmpl w:val="59C67A5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20517B21"/>
    <w:multiLevelType w:val="hybridMultilevel"/>
    <w:tmpl w:val="F47CBCE6"/>
    <w:lvl w:ilvl="0" w:tplc="AFE8F8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950B3"/>
    <w:multiLevelType w:val="hybridMultilevel"/>
    <w:tmpl w:val="7586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A14AD3"/>
    <w:multiLevelType w:val="hybridMultilevel"/>
    <w:tmpl w:val="851627F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694B5A"/>
    <w:multiLevelType w:val="multilevel"/>
    <w:tmpl w:val="10D41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931099"/>
    <w:multiLevelType w:val="hybridMultilevel"/>
    <w:tmpl w:val="D4929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C12179"/>
    <w:multiLevelType w:val="hybridMultilevel"/>
    <w:tmpl w:val="8CE4822E"/>
    <w:lvl w:ilvl="0" w:tplc="04090001">
      <w:start w:val="1"/>
      <w:numFmt w:val="bullet"/>
      <w:lvlText w:val=""/>
      <w:lvlJc w:val="left"/>
      <w:pPr>
        <w:ind w:left="720" w:hanging="360"/>
      </w:pPr>
      <w:rPr>
        <w:rFonts w:ascii="Symbol" w:hAnsi="Symbol" w:hint="default"/>
      </w:rPr>
    </w:lvl>
    <w:lvl w:ilvl="1" w:tplc="72DA75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6E0794"/>
    <w:multiLevelType w:val="hybridMultilevel"/>
    <w:tmpl w:val="E4F046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725FA1"/>
    <w:multiLevelType w:val="hybridMultilevel"/>
    <w:tmpl w:val="D59A0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CA44BFA"/>
    <w:multiLevelType w:val="hybridMultilevel"/>
    <w:tmpl w:val="E910CB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A0F5E"/>
    <w:multiLevelType w:val="hybridMultilevel"/>
    <w:tmpl w:val="58CACEC6"/>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41E5B"/>
    <w:multiLevelType w:val="hybridMultilevel"/>
    <w:tmpl w:val="860CE3AA"/>
    <w:lvl w:ilvl="0" w:tplc="04090001">
      <w:start w:val="1"/>
      <w:numFmt w:val="bullet"/>
      <w:lvlText w:val=""/>
      <w:lvlJc w:val="left"/>
      <w:pPr>
        <w:ind w:left="720" w:hanging="360"/>
      </w:pPr>
      <w:rPr>
        <w:rFonts w:ascii="Symbol" w:hAnsi="Symbol" w:hint="default"/>
      </w:rPr>
    </w:lvl>
    <w:lvl w:ilvl="1" w:tplc="72DA75A8">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E30D06"/>
    <w:multiLevelType w:val="hybridMultilevel"/>
    <w:tmpl w:val="BF2C8262"/>
    <w:lvl w:ilvl="0" w:tplc="04090001">
      <w:start w:val="1"/>
      <w:numFmt w:val="bullet"/>
      <w:lvlText w:val=""/>
      <w:lvlJc w:val="left"/>
      <w:pPr>
        <w:ind w:left="720" w:hanging="360"/>
      </w:pPr>
      <w:rPr>
        <w:rFonts w:ascii="Symbol" w:hAnsi="Symbol" w:hint="default"/>
      </w:rPr>
    </w:lvl>
    <w:lvl w:ilvl="1" w:tplc="E248613E">
      <w:numFmt w:val="bullet"/>
      <w:lvlText w:val="-"/>
      <w:lvlJc w:val="left"/>
      <w:pPr>
        <w:ind w:left="1440" w:hanging="360"/>
      </w:pPr>
      <w:rPr>
        <w:rFonts w:ascii="Times New Roman" w:eastAsia="Calibri" w:hAnsi="Times New Roman" w:cs="Times New Roman" w:hint="default"/>
      </w:rPr>
    </w:lvl>
    <w:lvl w:ilvl="2" w:tplc="04090005">
      <w:start w:val="1"/>
      <w:numFmt w:val="bullet"/>
      <w:lvlText w:val=""/>
      <w:lvlJc w:val="left"/>
      <w:pPr>
        <w:ind w:left="2160" w:hanging="360"/>
      </w:pPr>
      <w:rPr>
        <w:rFonts w:ascii="Wingdings" w:hAnsi="Wingdings" w:hint="default"/>
      </w:rPr>
    </w:lvl>
    <w:lvl w:ilvl="3" w:tplc="71C4DDB4">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6D2E75"/>
    <w:multiLevelType w:val="hybridMultilevel"/>
    <w:tmpl w:val="C436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423B3E"/>
    <w:multiLevelType w:val="hybridMultilevel"/>
    <w:tmpl w:val="E36E9044"/>
    <w:lvl w:ilvl="0" w:tplc="E39690F8">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B6A0CD0"/>
    <w:multiLevelType w:val="hybridMultilevel"/>
    <w:tmpl w:val="13ECA894"/>
    <w:lvl w:ilvl="0" w:tplc="04090001">
      <w:start w:val="1"/>
      <w:numFmt w:val="bullet"/>
      <w:lvlText w:val=""/>
      <w:lvlJc w:val="left"/>
      <w:pPr>
        <w:ind w:left="720" w:hanging="360"/>
      </w:pPr>
      <w:rPr>
        <w:rFonts w:ascii="Symbol" w:hAnsi="Symbol" w:hint="default"/>
      </w:rPr>
    </w:lvl>
    <w:lvl w:ilvl="1" w:tplc="503EB06E">
      <w:numFmt w:val="bullet"/>
      <w:lvlText w:val="-"/>
      <w:lvlJc w:val="left"/>
      <w:pPr>
        <w:ind w:left="1440" w:hanging="360"/>
      </w:pPr>
      <w:rPr>
        <w:rFonts w:ascii="Arial" w:eastAsia="Times New Roman" w:hAnsi="Arial" w:cs="Aria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E46105"/>
    <w:multiLevelType w:val="hybridMultilevel"/>
    <w:tmpl w:val="A342A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1302CA"/>
    <w:multiLevelType w:val="hybridMultilevel"/>
    <w:tmpl w:val="56AA4F2C"/>
    <w:lvl w:ilvl="0" w:tplc="04090001">
      <w:start w:val="1"/>
      <w:numFmt w:val="bullet"/>
      <w:lvlText w:val=""/>
      <w:lvlJc w:val="left"/>
      <w:pPr>
        <w:ind w:left="720" w:hanging="360"/>
      </w:pPr>
      <w:rPr>
        <w:rFonts w:ascii="Symbol" w:hAnsi="Symbol" w:hint="default"/>
      </w:rPr>
    </w:lvl>
    <w:lvl w:ilvl="1" w:tplc="72DA75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4739BD"/>
    <w:multiLevelType w:val="hybridMultilevel"/>
    <w:tmpl w:val="6E0A0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534ECF"/>
    <w:multiLevelType w:val="hybridMultilevel"/>
    <w:tmpl w:val="3F8EADA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4E2476E7"/>
    <w:multiLevelType w:val="hybridMultilevel"/>
    <w:tmpl w:val="8E32A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EEE3ECE"/>
    <w:multiLevelType w:val="hybridMultilevel"/>
    <w:tmpl w:val="38488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4FAA04AE"/>
    <w:multiLevelType w:val="hybridMultilevel"/>
    <w:tmpl w:val="65447C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0B734E5"/>
    <w:multiLevelType w:val="hybridMultilevel"/>
    <w:tmpl w:val="DC9615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2990D6D"/>
    <w:multiLevelType w:val="hybridMultilevel"/>
    <w:tmpl w:val="CEBA62C4"/>
    <w:lvl w:ilvl="0" w:tplc="AFE8F8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29F69A7"/>
    <w:multiLevelType w:val="multilevel"/>
    <w:tmpl w:val="08723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45B6A64"/>
    <w:multiLevelType w:val="hybridMultilevel"/>
    <w:tmpl w:val="7E563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6EE24D2"/>
    <w:multiLevelType w:val="multilevel"/>
    <w:tmpl w:val="A79CA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9A13956"/>
    <w:multiLevelType w:val="hybridMultilevel"/>
    <w:tmpl w:val="BE2C3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AAB1BC2"/>
    <w:multiLevelType w:val="hybridMultilevel"/>
    <w:tmpl w:val="2E68A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E180B48"/>
    <w:multiLevelType w:val="hybridMultilevel"/>
    <w:tmpl w:val="F72AAB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E6D4440"/>
    <w:multiLevelType w:val="hybridMultilevel"/>
    <w:tmpl w:val="39783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00F67AB"/>
    <w:multiLevelType w:val="hybridMultilevel"/>
    <w:tmpl w:val="D226B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56F2492"/>
    <w:multiLevelType w:val="hybridMultilevel"/>
    <w:tmpl w:val="576899A0"/>
    <w:lvl w:ilvl="0" w:tplc="04090001">
      <w:start w:val="1"/>
      <w:numFmt w:val="bullet"/>
      <w:lvlText w:val=""/>
      <w:lvlJc w:val="left"/>
      <w:pPr>
        <w:ind w:left="720" w:hanging="360"/>
      </w:pPr>
      <w:rPr>
        <w:rFonts w:ascii="Symbol" w:hAnsi="Symbol" w:hint="default"/>
      </w:rPr>
    </w:lvl>
    <w:lvl w:ilvl="1" w:tplc="72DA75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7D3DE9"/>
    <w:multiLevelType w:val="hybridMultilevel"/>
    <w:tmpl w:val="CA6E5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C084BC2">
      <w:start w:val="1"/>
      <w:numFmt w:val="bullet"/>
      <w:lvlText w:val="o"/>
      <w:lvlJc w:val="left"/>
      <w:pPr>
        <w:ind w:left="2160" w:hanging="360"/>
      </w:pPr>
      <w:rPr>
        <w:rFonts w:ascii="Times New Roman" w:hAnsi="Times New Roman" w:cs="Times New Roman" w:hint="default"/>
        <w:sz w:val="20"/>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6C04FC"/>
    <w:multiLevelType w:val="multilevel"/>
    <w:tmpl w:val="DA78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B31AB4"/>
    <w:multiLevelType w:val="hybridMultilevel"/>
    <w:tmpl w:val="7A08223E"/>
    <w:lvl w:ilvl="0" w:tplc="AFE8F8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99702A5"/>
    <w:multiLevelType w:val="hybridMultilevel"/>
    <w:tmpl w:val="67C20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272149"/>
    <w:multiLevelType w:val="hybridMultilevel"/>
    <w:tmpl w:val="481CBD46"/>
    <w:lvl w:ilvl="0" w:tplc="04090001">
      <w:start w:val="1"/>
      <w:numFmt w:val="bullet"/>
      <w:lvlText w:val=""/>
      <w:lvlJc w:val="left"/>
      <w:pPr>
        <w:ind w:left="720" w:hanging="360"/>
      </w:pPr>
      <w:rPr>
        <w:rFonts w:ascii="Symbol" w:hAnsi="Symbol" w:hint="default"/>
      </w:rPr>
    </w:lvl>
    <w:lvl w:ilvl="1" w:tplc="EE302C92">
      <w:numFmt w:val="bullet"/>
      <w:lvlText w:val="-"/>
      <w:lvlJc w:val="left"/>
      <w:pPr>
        <w:ind w:left="1440" w:hanging="360"/>
      </w:pPr>
      <w:rPr>
        <w:rFonts w:ascii="Arial" w:eastAsia="Times New Roman" w:hAnsi="Arial" w:cs="Arial" w:hint="default"/>
      </w:rPr>
    </w:lvl>
    <w:lvl w:ilvl="2" w:tplc="9AD09528">
      <w:start w:val="1"/>
      <w:numFmt w:val="bullet"/>
      <w:lvlText w:val="o"/>
      <w:lvlJc w:val="left"/>
      <w:pPr>
        <w:ind w:left="2160" w:hanging="360"/>
      </w:pPr>
      <w:rPr>
        <w:rFonts w:ascii="Times New Roman" w:hAnsi="Times New Roman" w:cs="Times New Roman" w:hint="default"/>
        <w:sz w:val="20"/>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B711BF3"/>
    <w:multiLevelType w:val="hybridMultilevel"/>
    <w:tmpl w:val="C8947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E86720"/>
    <w:multiLevelType w:val="hybridMultilevel"/>
    <w:tmpl w:val="F596039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0AC4808"/>
    <w:multiLevelType w:val="hybridMultilevel"/>
    <w:tmpl w:val="42CC1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0EE3589"/>
    <w:multiLevelType w:val="hybridMultilevel"/>
    <w:tmpl w:val="06BEF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FA455B"/>
    <w:multiLevelType w:val="hybridMultilevel"/>
    <w:tmpl w:val="EC5C230C"/>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8" w15:restartNumberingAfterBreak="0">
    <w:nsid w:val="727371B7"/>
    <w:multiLevelType w:val="hybridMultilevel"/>
    <w:tmpl w:val="8FEA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4F07574"/>
    <w:multiLevelType w:val="hybridMultilevel"/>
    <w:tmpl w:val="56AED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75F21063"/>
    <w:multiLevelType w:val="hybridMultilevel"/>
    <w:tmpl w:val="C1F42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6817613"/>
    <w:multiLevelType w:val="multilevel"/>
    <w:tmpl w:val="2618D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7F675A1"/>
    <w:multiLevelType w:val="hybridMultilevel"/>
    <w:tmpl w:val="D3D64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8243C31"/>
    <w:multiLevelType w:val="hybridMultilevel"/>
    <w:tmpl w:val="D576A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93B1613"/>
    <w:multiLevelType w:val="hybridMultilevel"/>
    <w:tmpl w:val="0E949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C231645"/>
    <w:multiLevelType w:val="hybridMultilevel"/>
    <w:tmpl w:val="2ABE3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852603">
    <w:abstractNumId w:val="22"/>
  </w:num>
  <w:num w:numId="2" w16cid:durableId="78526201">
    <w:abstractNumId w:val="63"/>
  </w:num>
  <w:num w:numId="3" w16cid:durableId="559554751">
    <w:abstractNumId w:val="55"/>
  </w:num>
  <w:num w:numId="4" w16cid:durableId="156507329">
    <w:abstractNumId w:val="28"/>
  </w:num>
  <w:num w:numId="5" w16cid:durableId="1129935060">
    <w:abstractNumId w:val="51"/>
  </w:num>
  <w:num w:numId="6" w16cid:durableId="990018607">
    <w:abstractNumId w:val="29"/>
  </w:num>
  <w:num w:numId="7" w16cid:durableId="2088334491">
    <w:abstractNumId w:val="35"/>
  </w:num>
  <w:num w:numId="8" w16cid:durableId="794715336">
    <w:abstractNumId w:val="33"/>
  </w:num>
  <w:num w:numId="9" w16cid:durableId="580873391">
    <w:abstractNumId w:val="64"/>
  </w:num>
  <w:num w:numId="10" w16cid:durableId="1348827892">
    <w:abstractNumId w:val="60"/>
  </w:num>
  <w:num w:numId="11" w16cid:durableId="978150827">
    <w:abstractNumId w:val="3"/>
  </w:num>
  <w:num w:numId="12" w16cid:durableId="694699441">
    <w:abstractNumId w:val="8"/>
  </w:num>
  <w:num w:numId="13" w16cid:durableId="1412315964">
    <w:abstractNumId w:val="45"/>
  </w:num>
  <w:num w:numId="14" w16cid:durableId="693195604">
    <w:abstractNumId w:val="44"/>
  </w:num>
  <w:num w:numId="15" w16cid:durableId="1973054950">
    <w:abstractNumId w:val="30"/>
  </w:num>
  <w:num w:numId="16" w16cid:durableId="1297637552">
    <w:abstractNumId w:val="58"/>
  </w:num>
  <w:num w:numId="17" w16cid:durableId="2106803228">
    <w:abstractNumId w:val="54"/>
  </w:num>
  <w:num w:numId="18" w16cid:durableId="809636343">
    <w:abstractNumId w:val="0"/>
    <w:lvlOverride w:ilvl="0">
      <w:lvl w:ilvl="0">
        <w:start w:val="1"/>
        <w:numFmt w:val="bullet"/>
        <w:lvlText w:val="• "/>
        <w:legacy w:legacy="1" w:legacySpace="0" w:legacyIndent="0"/>
        <w:lvlJc w:val="left"/>
        <w:pPr>
          <w:ind w:left="0" w:firstLine="0"/>
        </w:pPr>
        <w:rPr>
          <w:rFonts w:ascii="Times New Roman" w:hAnsi="Times New Roman" w:cs="Times New Roman" w:hint="default"/>
          <w:b w:val="0"/>
          <w:i w:val="0"/>
          <w:strike w:val="0"/>
          <w:color w:val="000000"/>
          <w:sz w:val="24"/>
          <w:u w:val="none"/>
        </w:rPr>
      </w:lvl>
    </w:lvlOverride>
  </w:num>
  <w:num w:numId="19" w16cid:durableId="1967202167">
    <w:abstractNumId w:val="21"/>
  </w:num>
  <w:num w:numId="20" w16cid:durableId="1555461627">
    <w:abstractNumId w:val="41"/>
  </w:num>
  <w:num w:numId="21" w16cid:durableId="16321183">
    <w:abstractNumId w:val="23"/>
  </w:num>
  <w:num w:numId="22" w16cid:durableId="963803123">
    <w:abstractNumId w:val="61"/>
  </w:num>
  <w:num w:numId="23" w16cid:durableId="153105638">
    <w:abstractNumId w:val="49"/>
  </w:num>
  <w:num w:numId="24" w16cid:durableId="276640968">
    <w:abstractNumId w:val="18"/>
  </w:num>
  <w:num w:numId="25" w16cid:durableId="599993528">
    <w:abstractNumId w:val="39"/>
  </w:num>
  <w:num w:numId="26" w16cid:durableId="1147356098">
    <w:abstractNumId w:val="62"/>
  </w:num>
  <w:num w:numId="27" w16cid:durableId="497119401">
    <w:abstractNumId w:val="37"/>
  </w:num>
  <w:num w:numId="28" w16cid:durableId="1319578269">
    <w:abstractNumId w:val="43"/>
  </w:num>
  <w:num w:numId="29" w16cid:durableId="1962568200">
    <w:abstractNumId w:val="42"/>
  </w:num>
  <w:num w:numId="30" w16cid:durableId="2105493891">
    <w:abstractNumId w:val="11"/>
  </w:num>
  <w:num w:numId="31" w16cid:durableId="1712875034">
    <w:abstractNumId w:val="10"/>
  </w:num>
  <w:num w:numId="32" w16cid:durableId="1202010684">
    <w:abstractNumId w:val="48"/>
  </w:num>
  <w:num w:numId="33" w16cid:durableId="1600941892">
    <w:abstractNumId w:val="25"/>
  </w:num>
  <w:num w:numId="34" w16cid:durableId="1103500063">
    <w:abstractNumId w:val="6"/>
  </w:num>
  <w:num w:numId="35" w16cid:durableId="1106273062">
    <w:abstractNumId w:val="47"/>
  </w:num>
  <w:num w:numId="36" w16cid:durableId="128866384">
    <w:abstractNumId w:val="31"/>
  </w:num>
  <w:num w:numId="37" w16cid:durableId="1161043644">
    <w:abstractNumId w:val="20"/>
  </w:num>
  <w:num w:numId="38" w16cid:durableId="1529876157">
    <w:abstractNumId w:val="24"/>
  </w:num>
  <w:num w:numId="39" w16cid:durableId="626594790">
    <w:abstractNumId w:val="36"/>
  </w:num>
  <w:num w:numId="40" w16cid:durableId="352461368">
    <w:abstractNumId w:val="53"/>
  </w:num>
  <w:num w:numId="41" w16cid:durableId="147718510">
    <w:abstractNumId w:val="57"/>
  </w:num>
  <w:num w:numId="42" w16cid:durableId="2051567006">
    <w:abstractNumId w:val="40"/>
  </w:num>
  <w:num w:numId="43" w16cid:durableId="174347101">
    <w:abstractNumId w:val="17"/>
  </w:num>
  <w:num w:numId="44" w16cid:durableId="1342659431">
    <w:abstractNumId w:val="34"/>
  </w:num>
  <w:num w:numId="45" w16cid:durableId="1333988283">
    <w:abstractNumId w:val="5"/>
  </w:num>
  <w:num w:numId="46" w16cid:durableId="909147381">
    <w:abstractNumId w:val="32"/>
  </w:num>
  <w:num w:numId="47" w16cid:durableId="298926442">
    <w:abstractNumId w:val="1"/>
  </w:num>
  <w:num w:numId="48" w16cid:durableId="799228474">
    <w:abstractNumId w:val="59"/>
  </w:num>
  <w:num w:numId="49" w16cid:durableId="1829056195">
    <w:abstractNumId w:val="7"/>
  </w:num>
  <w:num w:numId="50" w16cid:durableId="730154458">
    <w:abstractNumId w:val="52"/>
  </w:num>
  <w:num w:numId="51" w16cid:durableId="83766631">
    <w:abstractNumId w:val="65"/>
  </w:num>
  <w:num w:numId="52" w16cid:durableId="2053769186">
    <w:abstractNumId w:val="26"/>
  </w:num>
  <w:num w:numId="53" w16cid:durableId="122621639">
    <w:abstractNumId w:val="27"/>
  </w:num>
  <w:num w:numId="54" w16cid:durableId="183249720">
    <w:abstractNumId w:val="2"/>
  </w:num>
  <w:num w:numId="55" w16cid:durableId="1277366111">
    <w:abstractNumId w:val="19"/>
  </w:num>
  <w:num w:numId="56" w16cid:durableId="1608536362">
    <w:abstractNumId w:val="46"/>
  </w:num>
  <w:num w:numId="57" w16cid:durableId="96102969">
    <w:abstractNumId w:val="38"/>
  </w:num>
  <w:num w:numId="58" w16cid:durableId="1834643557">
    <w:abstractNumId w:val="15"/>
  </w:num>
  <w:num w:numId="59" w16cid:durableId="444466714">
    <w:abstractNumId w:val="50"/>
  </w:num>
  <w:num w:numId="60" w16cid:durableId="820930372">
    <w:abstractNumId w:val="12"/>
  </w:num>
  <w:num w:numId="61" w16cid:durableId="2015301315">
    <w:abstractNumId w:val="56"/>
  </w:num>
  <w:num w:numId="62" w16cid:durableId="100490660">
    <w:abstractNumId w:val="9"/>
  </w:num>
  <w:num w:numId="63" w16cid:durableId="620844169">
    <w:abstractNumId w:val="14"/>
  </w:num>
  <w:num w:numId="64" w16cid:durableId="1079910883">
    <w:abstractNumId w:val="4"/>
  </w:num>
  <w:num w:numId="65" w16cid:durableId="1065882496">
    <w:abstractNumId w:val="16"/>
  </w:num>
  <w:num w:numId="66" w16cid:durableId="1264606554">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4766"/>
    <w:rsid w:val="00001FB9"/>
    <w:rsid w:val="00002E86"/>
    <w:rsid w:val="00007E72"/>
    <w:rsid w:val="00012C4A"/>
    <w:rsid w:val="00012EEC"/>
    <w:rsid w:val="00022C90"/>
    <w:rsid w:val="00023121"/>
    <w:rsid w:val="00024C4B"/>
    <w:rsid w:val="000266E3"/>
    <w:rsid w:val="000268F1"/>
    <w:rsid w:val="0003022A"/>
    <w:rsid w:val="00030AE5"/>
    <w:rsid w:val="00040B0B"/>
    <w:rsid w:val="000421CE"/>
    <w:rsid w:val="000445EC"/>
    <w:rsid w:val="00045058"/>
    <w:rsid w:val="0004507C"/>
    <w:rsid w:val="00045D8E"/>
    <w:rsid w:val="00046A6B"/>
    <w:rsid w:val="000475D0"/>
    <w:rsid w:val="00047636"/>
    <w:rsid w:val="00047EFF"/>
    <w:rsid w:val="000533EE"/>
    <w:rsid w:val="00053D4F"/>
    <w:rsid w:val="00054E47"/>
    <w:rsid w:val="00056710"/>
    <w:rsid w:val="00060A48"/>
    <w:rsid w:val="00061238"/>
    <w:rsid w:val="000652D3"/>
    <w:rsid w:val="00066300"/>
    <w:rsid w:val="0006684E"/>
    <w:rsid w:val="00066A8D"/>
    <w:rsid w:val="00080AAB"/>
    <w:rsid w:val="00080DF0"/>
    <w:rsid w:val="000901AB"/>
    <w:rsid w:val="0009126D"/>
    <w:rsid w:val="00091C7B"/>
    <w:rsid w:val="000920E7"/>
    <w:rsid w:val="0009233D"/>
    <w:rsid w:val="00092D71"/>
    <w:rsid w:val="00097162"/>
    <w:rsid w:val="000973EF"/>
    <w:rsid w:val="000975B9"/>
    <w:rsid w:val="0009789D"/>
    <w:rsid w:val="000A0057"/>
    <w:rsid w:val="000A0402"/>
    <w:rsid w:val="000A21C9"/>
    <w:rsid w:val="000A29EF"/>
    <w:rsid w:val="000A551A"/>
    <w:rsid w:val="000A6C29"/>
    <w:rsid w:val="000B28D9"/>
    <w:rsid w:val="000C044A"/>
    <w:rsid w:val="000C2A89"/>
    <w:rsid w:val="000C2ECB"/>
    <w:rsid w:val="000C3E90"/>
    <w:rsid w:val="000C4A90"/>
    <w:rsid w:val="000C6C49"/>
    <w:rsid w:val="000C710D"/>
    <w:rsid w:val="000D4D01"/>
    <w:rsid w:val="000E4DFF"/>
    <w:rsid w:val="000F0F11"/>
    <w:rsid w:val="000F2F48"/>
    <w:rsid w:val="000F51FD"/>
    <w:rsid w:val="00101E15"/>
    <w:rsid w:val="00102153"/>
    <w:rsid w:val="00102F70"/>
    <w:rsid w:val="00103BCB"/>
    <w:rsid w:val="00103ED7"/>
    <w:rsid w:val="001048EB"/>
    <w:rsid w:val="00105136"/>
    <w:rsid w:val="00107238"/>
    <w:rsid w:val="001167B2"/>
    <w:rsid w:val="00116CEA"/>
    <w:rsid w:val="00124317"/>
    <w:rsid w:val="001246EC"/>
    <w:rsid w:val="0013068B"/>
    <w:rsid w:val="001315CE"/>
    <w:rsid w:val="00131CAB"/>
    <w:rsid w:val="00132F1C"/>
    <w:rsid w:val="0013477E"/>
    <w:rsid w:val="0013573F"/>
    <w:rsid w:val="00136C35"/>
    <w:rsid w:val="00136D70"/>
    <w:rsid w:val="0014018C"/>
    <w:rsid w:val="00140CA6"/>
    <w:rsid w:val="00140D90"/>
    <w:rsid w:val="00142654"/>
    <w:rsid w:val="0014286D"/>
    <w:rsid w:val="00144243"/>
    <w:rsid w:val="0014627C"/>
    <w:rsid w:val="001471A4"/>
    <w:rsid w:val="00147347"/>
    <w:rsid w:val="00154070"/>
    <w:rsid w:val="00154675"/>
    <w:rsid w:val="00154B55"/>
    <w:rsid w:val="00157B73"/>
    <w:rsid w:val="00160BA3"/>
    <w:rsid w:val="00160FC0"/>
    <w:rsid w:val="00162D1E"/>
    <w:rsid w:val="00164FC3"/>
    <w:rsid w:val="001669B8"/>
    <w:rsid w:val="00170E13"/>
    <w:rsid w:val="00173DCB"/>
    <w:rsid w:val="00174EE1"/>
    <w:rsid w:val="001760FF"/>
    <w:rsid w:val="001763B4"/>
    <w:rsid w:val="00180505"/>
    <w:rsid w:val="00182CB2"/>
    <w:rsid w:val="001838D2"/>
    <w:rsid w:val="00185281"/>
    <w:rsid w:val="001858FD"/>
    <w:rsid w:val="00185DD4"/>
    <w:rsid w:val="00185EA8"/>
    <w:rsid w:val="00190F72"/>
    <w:rsid w:val="00194E11"/>
    <w:rsid w:val="00197641"/>
    <w:rsid w:val="00197807"/>
    <w:rsid w:val="001A5415"/>
    <w:rsid w:val="001A580A"/>
    <w:rsid w:val="001B0948"/>
    <w:rsid w:val="001B227E"/>
    <w:rsid w:val="001B5239"/>
    <w:rsid w:val="001B66E5"/>
    <w:rsid w:val="001C0831"/>
    <w:rsid w:val="001C144B"/>
    <w:rsid w:val="001C2ACD"/>
    <w:rsid w:val="001C31E9"/>
    <w:rsid w:val="001C39D4"/>
    <w:rsid w:val="001C40AD"/>
    <w:rsid w:val="001C59AC"/>
    <w:rsid w:val="001C5EAE"/>
    <w:rsid w:val="001C7D72"/>
    <w:rsid w:val="001D00E9"/>
    <w:rsid w:val="001D059E"/>
    <w:rsid w:val="001D68B2"/>
    <w:rsid w:val="001E06DD"/>
    <w:rsid w:val="001E1C81"/>
    <w:rsid w:val="001E1D8A"/>
    <w:rsid w:val="001E3901"/>
    <w:rsid w:val="001E3C31"/>
    <w:rsid w:val="001E709F"/>
    <w:rsid w:val="001F009F"/>
    <w:rsid w:val="001F1A0E"/>
    <w:rsid w:val="001F76FE"/>
    <w:rsid w:val="0020159C"/>
    <w:rsid w:val="00201AC5"/>
    <w:rsid w:val="002028FE"/>
    <w:rsid w:val="00203CC0"/>
    <w:rsid w:val="0020444C"/>
    <w:rsid w:val="002060FA"/>
    <w:rsid w:val="00211C36"/>
    <w:rsid w:val="0021544E"/>
    <w:rsid w:val="00217E7E"/>
    <w:rsid w:val="00221A8B"/>
    <w:rsid w:val="00221AB7"/>
    <w:rsid w:val="00222422"/>
    <w:rsid w:val="002247A3"/>
    <w:rsid w:val="00225372"/>
    <w:rsid w:val="00227FB2"/>
    <w:rsid w:val="002330E9"/>
    <w:rsid w:val="00236265"/>
    <w:rsid w:val="00246F0B"/>
    <w:rsid w:val="0025008F"/>
    <w:rsid w:val="00250A94"/>
    <w:rsid w:val="002516BB"/>
    <w:rsid w:val="00251983"/>
    <w:rsid w:val="002522C6"/>
    <w:rsid w:val="002538F9"/>
    <w:rsid w:val="00254667"/>
    <w:rsid w:val="00257045"/>
    <w:rsid w:val="002572C6"/>
    <w:rsid w:val="00260DB4"/>
    <w:rsid w:val="00261196"/>
    <w:rsid w:val="00262500"/>
    <w:rsid w:val="00263403"/>
    <w:rsid w:val="002641A4"/>
    <w:rsid w:val="00265515"/>
    <w:rsid w:val="00265BA7"/>
    <w:rsid w:val="00274EDC"/>
    <w:rsid w:val="00277D37"/>
    <w:rsid w:val="00280932"/>
    <w:rsid w:val="002835EF"/>
    <w:rsid w:val="00284A55"/>
    <w:rsid w:val="00284C8E"/>
    <w:rsid w:val="00285B92"/>
    <w:rsid w:val="00286E5C"/>
    <w:rsid w:val="00290B29"/>
    <w:rsid w:val="00293745"/>
    <w:rsid w:val="002943E6"/>
    <w:rsid w:val="00295739"/>
    <w:rsid w:val="00295EAF"/>
    <w:rsid w:val="002A04B5"/>
    <w:rsid w:val="002A1701"/>
    <w:rsid w:val="002A1DF6"/>
    <w:rsid w:val="002A3491"/>
    <w:rsid w:val="002A71EC"/>
    <w:rsid w:val="002B0091"/>
    <w:rsid w:val="002B074E"/>
    <w:rsid w:val="002B0A93"/>
    <w:rsid w:val="002B0F19"/>
    <w:rsid w:val="002B1EE7"/>
    <w:rsid w:val="002B31B8"/>
    <w:rsid w:val="002B681B"/>
    <w:rsid w:val="002C039D"/>
    <w:rsid w:val="002C1106"/>
    <w:rsid w:val="002C2A63"/>
    <w:rsid w:val="002C49C0"/>
    <w:rsid w:val="002C4B4C"/>
    <w:rsid w:val="002C5024"/>
    <w:rsid w:val="002C6008"/>
    <w:rsid w:val="002C6C54"/>
    <w:rsid w:val="002C6DEB"/>
    <w:rsid w:val="002D3CEC"/>
    <w:rsid w:val="002D3DE0"/>
    <w:rsid w:val="002D6497"/>
    <w:rsid w:val="002D7D19"/>
    <w:rsid w:val="002E1B70"/>
    <w:rsid w:val="002E283B"/>
    <w:rsid w:val="002E289C"/>
    <w:rsid w:val="002E3296"/>
    <w:rsid w:val="002E65BB"/>
    <w:rsid w:val="002E6AA2"/>
    <w:rsid w:val="002F4AC2"/>
    <w:rsid w:val="002F5415"/>
    <w:rsid w:val="002F6222"/>
    <w:rsid w:val="0030061C"/>
    <w:rsid w:val="00302275"/>
    <w:rsid w:val="0030291F"/>
    <w:rsid w:val="003032E4"/>
    <w:rsid w:val="00305353"/>
    <w:rsid w:val="003058CF"/>
    <w:rsid w:val="0031014A"/>
    <w:rsid w:val="00310452"/>
    <w:rsid w:val="003110CA"/>
    <w:rsid w:val="00312759"/>
    <w:rsid w:val="0031333B"/>
    <w:rsid w:val="00313D7B"/>
    <w:rsid w:val="003176D7"/>
    <w:rsid w:val="003217DE"/>
    <w:rsid w:val="00321B0C"/>
    <w:rsid w:val="00322898"/>
    <w:rsid w:val="00323513"/>
    <w:rsid w:val="00325A4F"/>
    <w:rsid w:val="003324F6"/>
    <w:rsid w:val="00334900"/>
    <w:rsid w:val="003350DE"/>
    <w:rsid w:val="0033565D"/>
    <w:rsid w:val="0033732F"/>
    <w:rsid w:val="00337DB5"/>
    <w:rsid w:val="0034253A"/>
    <w:rsid w:val="00344B5B"/>
    <w:rsid w:val="003461B7"/>
    <w:rsid w:val="003464EE"/>
    <w:rsid w:val="00351010"/>
    <w:rsid w:val="00352557"/>
    <w:rsid w:val="003541A1"/>
    <w:rsid w:val="003542A8"/>
    <w:rsid w:val="00354CE8"/>
    <w:rsid w:val="00356463"/>
    <w:rsid w:val="00357F2E"/>
    <w:rsid w:val="00357F43"/>
    <w:rsid w:val="00360517"/>
    <w:rsid w:val="003625DE"/>
    <w:rsid w:val="00366591"/>
    <w:rsid w:val="00367E16"/>
    <w:rsid w:val="003765C6"/>
    <w:rsid w:val="0037785C"/>
    <w:rsid w:val="00380B33"/>
    <w:rsid w:val="00381D04"/>
    <w:rsid w:val="00381D98"/>
    <w:rsid w:val="00385347"/>
    <w:rsid w:val="0038730D"/>
    <w:rsid w:val="003940BE"/>
    <w:rsid w:val="00394147"/>
    <w:rsid w:val="00395B6B"/>
    <w:rsid w:val="00396CBB"/>
    <w:rsid w:val="0039769D"/>
    <w:rsid w:val="00397CDA"/>
    <w:rsid w:val="003A0E39"/>
    <w:rsid w:val="003A2895"/>
    <w:rsid w:val="003A3A4B"/>
    <w:rsid w:val="003A4773"/>
    <w:rsid w:val="003A52E9"/>
    <w:rsid w:val="003A6106"/>
    <w:rsid w:val="003A63E2"/>
    <w:rsid w:val="003B3101"/>
    <w:rsid w:val="003B5088"/>
    <w:rsid w:val="003B56CB"/>
    <w:rsid w:val="003B7B0C"/>
    <w:rsid w:val="003B7CF1"/>
    <w:rsid w:val="003C0AC8"/>
    <w:rsid w:val="003C0F08"/>
    <w:rsid w:val="003C3553"/>
    <w:rsid w:val="003C36F9"/>
    <w:rsid w:val="003C381F"/>
    <w:rsid w:val="003C5923"/>
    <w:rsid w:val="003C5F12"/>
    <w:rsid w:val="003C7109"/>
    <w:rsid w:val="003C7219"/>
    <w:rsid w:val="003C7F63"/>
    <w:rsid w:val="003D0677"/>
    <w:rsid w:val="003D1132"/>
    <w:rsid w:val="003D3976"/>
    <w:rsid w:val="003D4197"/>
    <w:rsid w:val="003D5385"/>
    <w:rsid w:val="003D61F5"/>
    <w:rsid w:val="003D7D0C"/>
    <w:rsid w:val="003E02F5"/>
    <w:rsid w:val="003E445E"/>
    <w:rsid w:val="003E6B8F"/>
    <w:rsid w:val="003F0B44"/>
    <w:rsid w:val="003F0BB2"/>
    <w:rsid w:val="003F52F6"/>
    <w:rsid w:val="003F5774"/>
    <w:rsid w:val="003F604E"/>
    <w:rsid w:val="00403A42"/>
    <w:rsid w:val="004052FD"/>
    <w:rsid w:val="00406178"/>
    <w:rsid w:val="00407914"/>
    <w:rsid w:val="0041468F"/>
    <w:rsid w:val="00416649"/>
    <w:rsid w:val="0042286E"/>
    <w:rsid w:val="00423941"/>
    <w:rsid w:val="0042549D"/>
    <w:rsid w:val="00426853"/>
    <w:rsid w:val="00426CEA"/>
    <w:rsid w:val="004302ED"/>
    <w:rsid w:val="00436145"/>
    <w:rsid w:val="0043742B"/>
    <w:rsid w:val="00441E07"/>
    <w:rsid w:val="00441FD5"/>
    <w:rsid w:val="00442184"/>
    <w:rsid w:val="0045239B"/>
    <w:rsid w:val="00454730"/>
    <w:rsid w:val="00454757"/>
    <w:rsid w:val="00454FA3"/>
    <w:rsid w:val="0045770E"/>
    <w:rsid w:val="0046113C"/>
    <w:rsid w:val="00462CF4"/>
    <w:rsid w:val="004663CE"/>
    <w:rsid w:val="00473483"/>
    <w:rsid w:val="004759C5"/>
    <w:rsid w:val="00475C60"/>
    <w:rsid w:val="004763FF"/>
    <w:rsid w:val="00482EE9"/>
    <w:rsid w:val="00482F9A"/>
    <w:rsid w:val="00483244"/>
    <w:rsid w:val="00483E38"/>
    <w:rsid w:val="00486F6C"/>
    <w:rsid w:val="00492CD4"/>
    <w:rsid w:val="00492E80"/>
    <w:rsid w:val="004934DB"/>
    <w:rsid w:val="00493E9C"/>
    <w:rsid w:val="00493EF9"/>
    <w:rsid w:val="004962AA"/>
    <w:rsid w:val="00497ADE"/>
    <w:rsid w:val="004A30A9"/>
    <w:rsid w:val="004A790B"/>
    <w:rsid w:val="004B4F61"/>
    <w:rsid w:val="004C221D"/>
    <w:rsid w:val="004C64A5"/>
    <w:rsid w:val="004C672B"/>
    <w:rsid w:val="004C72D9"/>
    <w:rsid w:val="004D016C"/>
    <w:rsid w:val="004D12F3"/>
    <w:rsid w:val="004D1F0D"/>
    <w:rsid w:val="004D235D"/>
    <w:rsid w:val="004D4124"/>
    <w:rsid w:val="004D47A6"/>
    <w:rsid w:val="004D55F6"/>
    <w:rsid w:val="004D7C0D"/>
    <w:rsid w:val="004E31C9"/>
    <w:rsid w:val="004E3F07"/>
    <w:rsid w:val="004E5960"/>
    <w:rsid w:val="004F1A4E"/>
    <w:rsid w:val="004F45AF"/>
    <w:rsid w:val="004F4C84"/>
    <w:rsid w:val="004F5F71"/>
    <w:rsid w:val="00500BD2"/>
    <w:rsid w:val="00503C5F"/>
    <w:rsid w:val="005042DE"/>
    <w:rsid w:val="00505DFA"/>
    <w:rsid w:val="00506D61"/>
    <w:rsid w:val="00506E1F"/>
    <w:rsid w:val="00511A31"/>
    <w:rsid w:val="0051248B"/>
    <w:rsid w:val="005141F2"/>
    <w:rsid w:val="00520037"/>
    <w:rsid w:val="00526584"/>
    <w:rsid w:val="00533A17"/>
    <w:rsid w:val="00540766"/>
    <w:rsid w:val="00540866"/>
    <w:rsid w:val="005425AE"/>
    <w:rsid w:val="00543970"/>
    <w:rsid w:val="00543E19"/>
    <w:rsid w:val="0054406D"/>
    <w:rsid w:val="0054597D"/>
    <w:rsid w:val="00545AE3"/>
    <w:rsid w:val="00551958"/>
    <w:rsid w:val="00553919"/>
    <w:rsid w:val="00553D35"/>
    <w:rsid w:val="0056078B"/>
    <w:rsid w:val="0056128C"/>
    <w:rsid w:val="00561D97"/>
    <w:rsid w:val="00562990"/>
    <w:rsid w:val="00566FA8"/>
    <w:rsid w:val="00570FF8"/>
    <w:rsid w:val="005722D2"/>
    <w:rsid w:val="005723EE"/>
    <w:rsid w:val="00572A29"/>
    <w:rsid w:val="005736A7"/>
    <w:rsid w:val="005763E7"/>
    <w:rsid w:val="005821CB"/>
    <w:rsid w:val="005828BF"/>
    <w:rsid w:val="00583707"/>
    <w:rsid w:val="00583CCA"/>
    <w:rsid w:val="00585FEB"/>
    <w:rsid w:val="005945EC"/>
    <w:rsid w:val="00597EBE"/>
    <w:rsid w:val="005A0127"/>
    <w:rsid w:val="005A11EA"/>
    <w:rsid w:val="005A1313"/>
    <w:rsid w:val="005A19C3"/>
    <w:rsid w:val="005A22F1"/>
    <w:rsid w:val="005A25B0"/>
    <w:rsid w:val="005A4FE5"/>
    <w:rsid w:val="005A6D81"/>
    <w:rsid w:val="005B37DA"/>
    <w:rsid w:val="005B39C8"/>
    <w:rsid w:val="005B72F0"/>
    <w:rsid w:val="005C3195"/>
    <w:rsid w:val="005D07E3"/>
    <w:rsid w:val="005D7584"/>
    <w:rsid w:val="005D7FA4"/>
    <w:rsid w:val="005E4095"/>
    <w:rsid w:val="005F048F"/>
    <w:rsid w:val="005F42A1"/>
    <w:rsid w:val="0060026B"/>
    <w:rsid w:val="00601696"/>
    <w:rsid w:val="00601E09"/>
    <w:rsid w:val="006026C4"/>
    <w:rsid w:val="006045E7"/>
    <w:rsid w:val="00604B7C"/>
    <w:rsid w:val="0060599D"/>
    <w:rsid w:val="00610779"/>
    <w:rsid w:val="00611442"/>
    <w:rsid w:val="00614F0F"/>
    <w:rsid w:val="00620B7B"/>
    <w:rsid w:val="00625D63"/>
    <w:rsid w:val="00625F2D"/>
    <w:rsid w:val="00626B38"/>
    <w:rsid w:val="006305F3"/>
    <w:rsid w:val="006316E9"/>
    <w:rsid w:val="006403B1"/>
    <w:rsid w:val="00640492"/>
    <w:rsid w:val="006413B9"/>
    <w:rsid w:val="006447F3"/>
    <w:rsid w:val="0065187A"/>
    <w:rsid w:val="00653548"/>
    <w:rsid w:val="0065472D"/>
    <w:rsid w:val="00655DF2"/>
    <w:rsid w:val="00657490"/>
    <w:rsid w:val="00661227"/>
    <w:rsid w:val="00665D6F"/>
    <w:rsid w:val="006673BB"/>
    <w:rsid w:val="0067269C"/>
    <w:rsid w:val="00673027"/>
    <w:rsid w:val="006757CF"/>
    <w:rsid w:val="00676132"/>
    <w:rsid w:val="00680CDB"/>
    <w:rsid w:val="0068234E"/>
    <w:rsid w:val="00682C0C"/>
    <w:rsid w:val="00683C1C"/>
    <w:rsid w:val="006867C0"/>
    <w:rsid w:val="00686A9F"/>
    <w:rsid w:val="0069127C"/>
    <w:rsid w:val="00691A36"/>
    <w:rsid w:val="00694380"/>
    <w:rsid w:val="00694F26"/>
    <w:rsid w:val="00695623"/>
    <w:rsid w:val="006A5E5F"/>
    <w:rsid w:val="006A648E"/>
    <w:rsid w:val="006A67F7"/>
    <w:rsid w:val="006A75A2"/>
    <w:rsid w:val="006B0D90"/>
    <w:rsid w:val="006B359A"/>
    <w:rsid w:val="006B414C"/>
    <w:rsid w:val="006B49BD"/>
    <w:rsid w:val="006B61E5"/>
    <w:rsid w:val="006B7FDA"/>
    <w:rsid w:val="006C2AD3"/>
    <w:rsid w:val="006C3991"/>
    <w:rsid w:val="006C7844"/>
    <w:rsid w:val="006C7E89"/>
    <w:rsid w:val="006D3343"/>
    <w:rsid w:val="006D51F3"/>
    <w:rsid w:val="006D537A"/>
    <w:rsid w:val="006E292F"/>
    <w:rsid w:val="006E319A"/>
    <w:rsid w:val="006E54E3"/>
    <w:rsid w:val="006F0A88"/>
    <w:rsid w:val="006F0C79"/>
    <w:rsid w:val="006F1FC7"/>
    <w:rsid w:val="006F3F77"/>
    <w:rsid w:val="006F424E"/>
    <w:rsid w:val="00701DB9"/>
    <w:rsid w:val="00702514"/>
    <w:rsid w:val="00703713"/>
    <w:rsid w:val="007057C1"/>
    <w:rsid w:val="00706852"/>
    <w:rsid w:val="0070789D"/>
    <w:rsid w:val="00707B2A"/>
    <w:rsid w:val="00712738"/>
    <w:rsid w:val="00716577"/>
    <w:rsid w:val="0071684C"/>
    <w:rsid w:val="00717AC7"/>
    <w:rsid w:val="00717F92"/>
    <w:rsid w:val="007217B8"/>
    <w:rsid w:val="00721FAD"/>
    <w:rsid w:val="0072333E"/>
    <w:rsid w:val="0072566D"/>
    <w:rsid w:val="00731271"/>
    <w:rsid w:val="00732F22"/>
    <w:rsid w:val="00734005"/>
    <w:rsid w:val="007366B6"/>
    <w:rsid w:val="00743314"/>
    <w:rsid w:val="007458A7"/>
    <w:rsid w:val="00745F55"/>
    <w:rsid w:val="00746D39"/>
    <w:rsid w:val="007501A7"/>
    <w:rsid w:val="0075171B"/>
    <w:rsid w:val="00751C65"/>
    <w:rsid w:val="007523FB"/>
    <w:rsid w:val="00754790"/>
    <w:rsid w:val="00754A3F"/>
    <w:rsid w:val="00756915"/>
    <w:rsid w:val="007653A7"/>
    <w:rsid w:val="00765BEB"/>
    <w:rsid w:val="0076624A"/>
    <w:rsid w:val="0076696E"/>
    <w:rsid w:val="00767F3F"/>
    <w:rsid w:val="0077071D"/>
    <w:rsid w:val="00776A29"/>
    <w:rsid w:val="00777AEF"/>
    <w:rsid w:val="00781DD5"/>
    <w:rsid w:val="0078574F"/>
    <w:rsid w:val="00787B22"/>
    <w:rsid w:val="00794E5B"/>
    <w:rsid w:val="00795CFE"/>
    <w:rsid w:val="00796B45"/>
    <w:rsid w:val="00796B79"/>
    <w:rsid w:val="00796C25"/>
    <w:rsid w:val="00796F2F"/>
    <w:rsid w:val="007A1534"/>
    <w:rsid w:val="007A71AC"/>
    <w:rsid w:val="007A7325"/>
    <w:rsid w:val="007A73BD"/>
    <w:rsid w:val="007B0C03"/>
    <w:rsid w:val="007B1018"/>
    <w:rsid w:val="007B1F9B"/>
    <w:rsid w:val="007B6C37"/>
    <w:rsid w:val="007B6E41"/>
    <w:rsid w:val="007B79DB"/>
    <w:rsid w:val="007C42F9"/>
    <w:rsid w:val="007C46AC"/>
    <w:rsid w:val="007C61BC"/>
    <w:rsid w:val="007D2B28"/>
    <w:rsid w:val="007D3196"/>
    <w:rsid w:val="007D4811"/>
    <w:rsid w:val="007D5F12"/>
    <w:rsid w:val="007D7CFA"/>
    <w:rsid w:val="007E0F9B"/>
    <w:rsid w:val="007E2FA6"/>
    <w:rsid w:val="007E3F51"/>
    <w:rsid w:val="007E4B58"/>
    <w:rsid w:val="007E5CA6"/>
    <w:rsid w:val="007E6ED7"/>
    <w:rsid w:val="007F0202"/>
    <w:rsid w:val="007F1193"/>
    <w:rsid w:val="007F3812"/>
    <w:rsid w:val="007F6067"/>
    <w:rsid w:val="007F6180"/>
    <w:rsid w:val="007F6DDC"/>
    <w:rsid w:val="00802B08"/>
    <w:rsid w:val="00803BD8"/>
    <w:rsid w:val="00812638"/>
    <w:rsid w:val="0081639D"/>
    <w:rsid w:val="00816D05"/>
    <w:rsid w:val="00821EE3"/>
    <w:rsid w:val="00821F6D"/>
    <w:rsid w:val="00822103"/>
    <w:rsid w:val="008253BC"/>
    <w:rsid w:val="008316DA"/>
    <w:rsid w:val="00831C21"/>
    <w:rsid w:val="0083731F"/>
    <w:rsid w:val="00840D30"/>
    <w:rsid w:val="00842F22"/>
    <w:rsid w:val="00846EBA"/>
    <w:rsid w:val="00846F87"/>
    <w:rsid w:val="00852CE3"/>
    <w:rsid w:val="008545A9"/>
    <w:rsid w:val="00856489"/>
    <w:rsid w:val="0086311B"/>
    <w:rsid w:val="00863790"/>
    <w:rsid w:val="00865ACD"/>
    <w:rsid w:val="0086734A"/>
    <w:rsid w:val="00873D5C"/>
    <w:rsid w:val="008741B0"/>
    <w:rsid w:val="00875263"/>
    <w:rsid w:val="008775C6"/>
    <w:rsid w:val="00881BFD"/>
    <w:rsid w:val="00884F53"/>
    <w:rsid w:val="008853C0"/>
    <w:rsid w:val="00885A18"/>
    <w:rsid w:val="008911D8"/>
    <w:rsid w:val="0089454E"/>
    <w:rsid w:val="0089486D"/>
    <w:rsid w:val="00896859"/>
    <w:rsid w:val="00897094"/>
    <w:rsid w:val="008A1563"/>
    <w:rsid w:val="008A5CF7"/>
    <w:rsid w:val="008A76E0"/>
    <w:rsid w:val="008A7ACC"/>
    <w:rsid w:val="008B1A31"/>
    <w:rsid w:val="008B290C"/>
    <w:rsid w:val="008B2DCB"/>
    <w:rsid w:val="008B3E3B"/>
    <w:rsid w:val="008B4322"/>
    <w:rsid w:val="008B54F0"/>
    <w:rsid w:val="008B58DF"/>
    <w:rsid w:val="008C221A"/>
    <w:rsid w:val="008C3D37"/>
    <w:rsid w:val="008C73A4"/>
    <w:rsid w:val="008C75F8"/>
    <w:rsid w:val="008D0F47"/>
    <w:rsid w:val="008D1C0D"/>
    <w:rsid w:val="008D21C3"/>
    <w:rsid w:val="008D2EE9"/>
    <w:rsid w:val="008D399A"/>
    <w:rsid w:val="008D66DE"/>
    <w:rsid w:val="008E000A"/>
    <w:rsid w:val="008E4C54"/>
    <w:rsid w:val="008E5CFB"/>
    <w:rsid w:val="008E66D1"/>
    <w:rsid w:val="008F156D"/>
    <w:rsid w:val="008F3530"/>
    <w:rsid w:val="008F35EA"/>
    <w:rsid w:val="008F4273"/>
    <w:rsid w:val="008F4AE9"/>
    <w:rsid w:val="008F7E5E"/>
    <w:rsid w:val="00902008"/>
    <w:rsid w:val="00904DBD"/>
    <w:rsid w:val="009059F0"/>
    <w:rsid w:val="00906B23"/>
    <w:rsid w:val="009128E4"/>
    <w:rsid w:val="00915BA2"/>
    <w:rsid w:val="0091793D"/>
    <w:rsid w:val="00917CBD"/>
    <w:rsid w:val="009233CC"/>
    <w:rsid w:val="0092379E"/>
    <w:rsid w:val="00923829"/>
    <w:rsid w:val="00924A2C"/>
    <w:rsid w:val="009250B0"/>
    <w:rsid w:val="00925139"/>
    <w:rsid w:val="00932D1E"/>
    <w:rsid w:val="009364E2"/>
    <w:rsid w:val="0093691C"/>
    <w:rsid w:val="00936DFC"/>
    <w:rsid w:val="0093707D"/>
    <w:rsid w:val="009375B0"/>
    <w:rsid w:val="00941D75"/>
    <w:rsid w:val="00950C67"/>
    <w:rsid w:val="00954126"/>
    <w:rsid w:val="0095465F"/>
    <w:rsid w:val="00954D43"/>
    <w:rsid w:val="00955752"/>
    <w:rsid w:val="00955A5E"/>
    <w:rsid w:val="009567F1"/>
    <w:rsid w:val="00956F28"/>
    <w:rsid w:val="0096048E"/>
    <w:rsid w:val="009618FC"/>
    <w:rsid w:val="00961980"/>
    <w:rsid w:val="009649B7"/>
    <w:rsid w:val="00964E6B"/>
    <w:rsid w:val="00966F32"/>
    <w:rsid w:val="009673BC"/>
    <w:rsid w:val="009718C0"/>
    <w:rsid w:val="00971969"/>
    <w:rsid w:val="0097441B"/>
    <w:rsid w:val="00976EC4"/>
    <w:rsid w:val="00980B69"/>
    <w:rsid w:val="009815CB"/>
    <w:rsid w:val="00983836"/>
    <w:rsid w:val="00983CA2"/>
    <w:rsid w:val="00985581"/>
    <w:rsid w:val="00987684"/>
    <w:rsid w:val="00987B72"/>
    <w:rsid w:val="00987B78"/>
    <w:rsid w:val="00991007"/>
    <w:rsid w:val="0099114B"/>
    <w:rsid w:val="0099264F"/>
    <w:rsid w:val="00995444"/>
    <w:rsid w:val="009A0B5B"/>
    <w:rsid w:val="009A0FE2"/>
    <w:rsid w:val="009A3103"/>
    <w:rsid w:val="009A3B05"/>
    <w:rsid w:val="009B343A"/>
    <w:rsid w:val="009B6381"/>
    <w:rsid w:val="009C0067"/>
    <w:rsid w:val="009C04B5"/>
    <w:rsid w:val="009C093D"/>
    <w:rsid w:val="009C0DBC"/>
    <w:rsid w:val="009C249A"/>
    <w:rsid w:val="009C43AE"/>
    <w:rsid w:val="009C726B"/>
    <w:rsid w:val="009D0143"/>
    <w:rsid w:val="009D07A5"/>
    <w:rsid w:val="009D1D7B"/>
    <w:rsid w:val="009D214E"/>
    <w:rsid w:val="009D28DD"/>
    <w:rsid w:val="009D391D"/>
    <w:rsid w:val="009D4623"/>
    <w:rsid w:val="009D4C20"/>
    <w:rsid w:val="009E155F"/>
    <w:rsid w:val="009E23DB"/>
    <w:rsid w:val="009E321D"/>
    <w:rsid w:val="009E661F"/>
    <w:rsid w:val="009F0920"/>
    <w:rsid w:val="009F17D0"/>
    <w:rsid w:val="009F3558"/>
    <w:rsid w:val="009F3C2A"/>
    <w:rsid w:val="00A038B9"/>
    <w:rsid w:val="00A0607D"/>
    <w:rsid w:val="00A0616C"/>
    <w:rsid w:val="00A06944"/>
    <w:rsid w:val="00A11294"/>
    <w:rsid w:val="00A1297C"/>
    <w:rsid w:val="00A13A74"/>
    <w:rsid w:val="00A2137F"/>
    <w:rsid w:val="00A225B8"/>
    <w:rsid w:val="00A22E4E"/>
    <w:rsid w:val="00A25CC8"/>
    <w:rsid w:val="00A306CB"/>
    <w:rsid w:val="00A336B9"/>
    <w:rsid w:val="00A41216"/>
    <w:rsid w:val="00A41B31"/>
    <w:rsid w:val="00A43A5F"/>
    <w:rsid w:val="00A457D9"/>
    <w:rsid w:val="00A46558"/>
    <w:rsid w:val="00A475BC"/>
    <w:rsid w:val="00A47621"/>
    <w:rsid w:val="00A52DFD"/>
    <w:rsid w:val="00A540E7"/>
    <w:rsid w:val="00A561B7"/>
    <w:rsid w:val="00A568CA"/>
    <w:rsid w:val="00A621AD"/>
    <w:rsid w:val="00A62FE5"/>
    <w:rsid w:val="00A6677B"/>
    <w:rsid w:val="00A72FFB"/>
    <w:rsid w:val="00A74CD8"/>
    <w:rsid w:val="00A76F84"/>
    <w:rsid w:val="00A8087E"/>
    <w:rsid w:val="00A84BA6"/>
    <w:rsid w:val="00A85783"/>
    <w:rsid w:val="00A85BBD"/>
    <w:rsid w:val="00A91BA0"/>
    <w:rsid w:val="00A91EBE"/>
    <w:rsid w:val="00A926CF"/>
    <w:rsid w:val="00A93022"/>
    <w:rsid w:val="00A94EAE"/>
    <w:rsid w:val="00A967BB"/>
    <w:rsid w:val="00A96AA6"/>
    <w:rsid w:val="00AA0A3B"/>
    <w:rsid w:val="00AA0A48"/>
    <w:rsid w:val="00AA2ADF"/>
    <w:rsid w:val="00AA3781"/>
    <w:rsid w:val="00AB0F0B"/>
    <w:rsid w:val="00AB0F1B"/>
    <w:rsid w:val="00AB208B"/>
    <w:rsid w:val="00AB415D"/>
    <w:rsid w:val="00AB5001"/>
    <w:rsid w:val="00AB5460"/>
    <w:rsid w:val="00AB7CAA"/>
    <w:rsid w:val="00AC20A8"/>
    <w:rsid w:val="00AC4278"/>
    <w:rsid w:val="00AC42E6"/>
    <w:rsid w:val="00AC4A5F"/>
    <w:rsid w:val="00AC4C82"/>
    <w:rsid w:val="00AC6D88"/>
    <w:rsid w:val="00AC6F9A"/>
    <w:rsid w:val="00AD1298"/>
    <w:rsid w:val="00AD2DF3"/>
    <w:rsid w:val="00AD3C13"/>
    <w:rsid w:val="00AD5321"/>
    <w:rsid w:val="00AD5462"/>
    <w:rsid w:val="00AD5FFD"/>
    <w:rsid w:val="00AD7BF6"/>
    <w:rsid w:val="00AE08E7"/>
    <w:rsid w:val="00AE0DA1"/>
    <w:rsid w:val="00AE33C0"/>
    <w:rsid w:val="00AE4DC4"/>
    <w:rsid w:val="00AE6F90"/>
    <w:rsid w:val="00AE7038"/>
    <w:rsid w:val="00AE76BA"/>
    <w:rsid w:val="00AE7750"/>
    <w:rsid w:val="00AF0577"/>
    <w:rsid w:val="00AF3402"/>
    <w:rsid w:val="00AF422E"/>
    <w:rsid w:val="00AF4E67"/>
    <w:rsid w:val="00B01B1F"/>
    <w:rsid w:val="00B02331"/>
    <w:rsid w:val="00B03A31"/>
    <w:rsid w:val="00B05E25"/>
    <w:rsid w:val="00B1011C"/>
    <w:rsid w:val="00B1058E"/>
    <w:rsid w:val="00B109A0"/>
    <w:rsid w:val="00B12F40"/>
    <w:rsid w:val="00B12F5D"/>
    <w:rsid w:val="00B13247"/>
    <w:rsid w:val="00B147DF"/>
    <w:rsid w:val="00B15032"/>
    <w:rsid w:val="00B2055D"/>
    <w:rsid w:val="00B207F6"/>
    <w:rsid w:val="00B2129C"/>
    <w:rsid w:val="00B231BB"/>
    <w:rsid w:val="00B261F8"/>
    <w:rsid w:val="00B276BD"/>
    <w:rsid w:val="00B277B0"/>
    <w:rsid w:val="00B279DF"/>
    <w:rsid w:val="00B27A26"/>
    <w:rsid w:val="00B31ED5"/>
    <w:rsid w:val="00B345CF"/>
    <w:rsid w:val="00B34F47"/>
    <w:rsid w:val="00B36D0A"/>
    <w:rsid w:val="00B37B24"/>
    <w:rsid w:val="00B41E34"/>
    <w:rsid w:val="00B425F4"/>
    <w:rsid w:val="00B44E86"/>
    <w:rsid w:val="00B52111"/>
    <w:rsid w:val="00B570DC"/>
    <w:rsid w:val="00B57923"/>
    <w:rsid w:val="00B62A68"/>
    <w:rsid w:val="00B63853"/>
    <w:rsid w:val="00B64F5D"/>
    <w:rsid w:val="00B6718C"/>
    <w:rsid w:val="00B67B78"/>
    <w:rsid w:val="00B70461"/>
    <w:rsid w:val="00B7177E"/>
    <w:rsid w:val="00B73EE5"/>
    <w:rsid w:val="00B778A2"/>
    <w:rsid w:val="00B77FAB"/>
    <w:rsid w:val="00B80BBD"/>
    <w:rsid w:val="00B842BA"/>
    <w:rsid w:val="00B85D56"/>
    <w:rsid w:val="00B87EAA"/>
    <w:rsid w:val="00B919B9"/>
    <w:rsid w:val="00B93CFB"/>
    <w:rsid w:val="00B95E44"/>
    <w:rsid w:val="00B96391"/>
    <w:rsid w:val="00B974C3"/>
    <w:rsid w:val="00BA75DB"/>
    <w:rsid w:val="00BA7E01"/>
    <w:rsid w:val="00BB045C"/>
    <w:rsid w:val="00BB1D07"/>
    <w:rsid w:val="00BB204A"/>
    <w:rsid w:val="00BB2882"/>
    <w:rsid w:val="00BB3A32"/>
    <w:rsid w:val="00BB3B4D"/>
    <w:rsid w:val="00BB7EA2"/>
    <w:rsid w:val="00BC0BFB"/>
    <w:rsid w:val="00BC20AE"/>
    <w:rsid w:val="00BC71AD"/>
    <w:rsid w:val="00BC7669"/>
    <w:rsid w:val="00BD1EB3"/>
    <w:rsid w:val="00BD4F53"/>
    <w:rsid w:val="00BD6BB9"/>
    <w:rsid w:val="00BE1663"/>
    <w:rsid w:val="00BE204C"/>
    <w:rsid w:val="00BE2570"/>
    <w:rsid w:val="00BE5612"/>
    <w:rsid w:val="00BE575A"/>
    <w:rsid w:val="00BF254B"/>
    <w:rsid w:val="00BF3D1C"/>
    <w:rsid w:val="00BF45C1"/>
    <w:rsid w:val="00BF650F"/>
    <w:rsid w:val="00BF745A"/>
    <w:rsid w:val="00BF7C79"/>
    <w:rsid w:val="00C02310"/>
    <w:rsid w:val="00C035C7"/>
    <w:rsid w:val="00C10B0E"/>
    <w:rsid w:val="00C125DE"/>
    <w:rsid w:val="00C12C96"/>
    <w:rsid w:val="00C13033"/>
    <w:rsid w:val="00C17E30"/>
    <w:rsid w:val="00C205F0"/>
    <w:rsid w:val="00C2524D"/>
    <w:rsid w:val="00C304EB"/>
    <w:rsid w:val="00C33022"/>
    <w:rsid w:val="00C34B74"/>
    <w:rsid w:val="00C3533F"/>
    <w:rsid w:val="00C37CF6"/>
    <w:rsid w:val="00C43C15"/>
    <w:rsid w:val="00C44E04"/>
    <w:rsid w:val="00C46191"/>
    <w:rsid w:val="00C527A3"/>
    <w:rsid w:val="00C548AC"/>
    <w:rsid w:val="00C5662F"/>
    <w:rsid w:val="00C610D3"/>
    <w:rsid w:val="00C67012"/>
    <w:rsid w:val="00C67652"/>
    <w:rsid w:val="00C760B4"/>
    <w:rsid w:val="00C8105B"/>
    <w:rsid w:val="00C81158"/>
    <w:rsid w:val="00C82228"/>
    <w:rsid w:val="00C826E5"/>
    <w:rsid w:val="00C85802"/>
    <w:rsid w:val="00C873E2"/>
    <w:rsid w:val="00C91CF1"/>
    <w:rsid w:val="00C94693"/>
    <w:rsid w:val="00C965A6"/>
    <w:rsid w:val="00C97BF7"/>
    <w:rsid w:val="00CA32F8"/>
    <w:rsid w:val="00CA4098"/>
    <w:rsid w:val="00CA6B95"/>
    <w:rsid w:val="00CA7CAE"/>
    <w:rsid w:val="00CA7FDF"/>
    <w:rsid w:val="00CB086F"/>
    <w:rsid w:val="00CB1B74"/>
    <w:rsid w:val="00CB237A"/>
    <w:rsid w:val="00CB31FE"/>
    <w:rsid w:val="00CB4743"/>
    <w:rsid w:val="00CB4766"/>
    <w:rsid w:val="00CB7F10"/>
    <w:rsid w:val="00CC1D3A"/>
    <w:rsid w:val="00CC264A"/>
    <w:rsid w:val="00CC2A2A"/>
    <w:rsid w:val="00CC4C8C"/>
    <w:rsid w:val="00CC5348"/>
    <w:rsid w:val="00CC6AE8"/>
    <w:rsid w:val="00CD06B1"/>
    <w:rsid w:val="00CD15F7"/>
    <w:rsid w:val="00CD3BC3"/>
    <w:rsid w:val="00CD6F96"/>
    <w:rsid w:val="00CE3A82"/>
    <w:rsid w:val="00CE4381"/>
    <w:rsid w:val="00CE50C5"/>
    <w:rsid w:val="00CE6247"/>
    <w:rsid w:val="00CE6679"/>
    <w:rsid w:val="00CE6A79"/>
    <w:rsid w:val="00CE7DC7"/>
    <w:rsid w:val="00CF0B13"/>
    <w:rsid w:val="00CF23D5"/>
    <w:rsid w:val="00CF2D0B"/>
    <w:rsid w:val="00CF62DD"/>
    <w:rsid w:val="00CF7B05"/>
    <w:rsid w:val="00D02542"/>
    <w:rsid w:val="00D0534B"/>
    <w:rsid w:val="00D06E17"/>
    <w:rsid w:val="00D15235"/>
    <w:rsid w:val="00D15D83"/>
    <w:rsid w:val="00D15E8E"/>
    <w:rsid w:val="00D2117B"/>
    <w:rsid w:val="00D21A68"/>
    <w:rsid w:val="00D231D4"/>
    <w:rsid w:val="00D2323C"/>
    <w:rsid w:val="00D27450"/>
    <w:rsid w:val="00D33080"/>
    <w:rsid w:val="00D36AC1"/>
    <w:rsid w:val="00D36D39"/>
    <w:rsid w:val="00D373EF"/>
    <w:rsid w:val="00D4142E"/>
    <w:rsid w:val="00D42EFA"/>
    <w:rsid w:val="00D44544"/>
    <w:rsid w:val="00D4536E"/>
    <w:rsid w:val="00D50DC8"/>
    <w:rsid w:val="00D51B15"/>
    <w:rsid w:val="00D529BD"/>
    <w:rsid w:val="00D5464B"/>
    <w:rsid w:val="00D66032"/>
    <w:rsid w:val="00D66834"/>
    <w:rsid w:val="00D66C7D"/>
    <w:rsid w:val="00D70B05"/>
    <w:rsid w:val="00D72E18"/>
    <w:rsid w:val="00D73175"/>
    <w:rsid w:val="00D7398F"/>
    <w:rsid w:val="00D73AD6"/>
    <w:rsid w:val="00D73E40"/>
    <w:rsid w:val="00D7514E"/>
    <w:rsid w:val="00D80577"/>
    <w:rsid w:val="00D80981"/>
    <w:rsid w:val="00D80C59"/>
    <w:rsid w:val="00D83AB6"/>
    <w:rsid w:val="00D84794"/>
    <w:rsid w:val="00D86640"/>
    <w:rsid w:val="00D86672"/>
    <w:rsid w:val="00D91160"/>
    <w:rsid w:val="00D914D4"/>
    <w:rsid w:val="00D9170E"/>
    <w:rsid w:val="00D929C0"/>
    <w:rsid w:val="00D94657"/>
    <w:rsid w:val="00D97EEC"/>
    <w:rsid w:val="00DA21E0"/>
    <w:rsid w:val="00DA25FA"/>
    <w:rsid w:val="00DA5E7F"/>
    <w:rsid w:val="00DB1525"/>
    <w:rsid w:val="00DB1589"/>
    <w:rsid w:val="00DB661D"/>
    <w:rsid w:val="00DB7EAA"/>
    <w:rsid w:val="00DC05E3"/>
    <w:rsid w:val="00DC1958"/>
    <w:rsid w:val="00DC19EF"/>
    <w:rsid w:val="00DC2281"/>
    <w:rsid w:val="00DC4720"/>
    <w:rsid w:val="00DC6189"/>
    <w:rsid w:val="00DD35DC"/>
    <w:rsid w:val="00DD3C59"/>
    <w:rsid w:val="00DD3F2C"/>
    <w:rsid w:val="00DD45BF"/>
    <w:rsid w:val="00DD5C29"/>
    <w:rsid w:val="00DE2DA7"/>
    <w:rsid w:val="00DE3121"/>
    <w:rsid w:val="00DE3984"/>
    <w:rsid w:val="00DE4588"/>
    <w:rsid w:val="00DE477C"/>
    <w:rsid w:val="00DE6347"/>
    <w:rsid w:val="00DE65A5"/>
    <w:rsid w:val="00DF12FC"/>
    <w:rsid w:val="00DF5B69"/>
    <w:rsid w:val="00DF6777"/>
    <w:rsid w:val="00DF7490"/>
    <w:rsid w:val="00E070A7"/>
    <w:rsid w:val="00E12DEE"/>
    <w:rsid w:val="00E171A1"/>
    <w:rsid w:val="00E206F3"/>
    <w:rsid w:val="00E25EC9"/>
    <w:rsid w:val="00E30A71"/>
    <w:rsid w:val="00E30BC8"/>
    <w:rsid w:val="00E30E94"/>
    <w:rsid w:val="00E3281F"/>
    <w:rsid w:val="00E331C0"/>
    <w:rsid w:val="00E35A74"/>
    <w:rsid w:val="00E36920"/>
    <w:rsid w:val="00E453DA"/>
    <w:rsid w:val="00E46915"/>
    <w:rsid w:val="00E508A5"/>
    <w:rsid w:val="00E50C13"/>
    <w:rsid w:val="00E54148"/>
    <w:rsid w:val="00E57E4B"/>
    <w:rsid w:val="00E61D2C"/>
    <w:rsid w:val="00E647AD"/>
    <w:rsid w:val="00E67DE3"/>
    <w:rsid w:val="00E70E35"/>
    <w:rsid w:val="00E84165"/>
    <w:rsid w:val="00E8757B"/>
    <w:rsid w:val="00E91F22"/>
    <w:rsid w:val="00E93698"/>
    <w:rsid w:val="00E93770"/>
    <w:rsid w:val="00E950D2"/>
    <w:rsid w:val="00E95495"/>
    <w:rsid w:val="00E96B36"/>
    <w:rsid w:val="00E97688"/>
    <w:rsid w:val="00EA061C"/>
    <w:rsid w:val="00EA5E4F"/>
    <w:rsid w:val="00EA6971"/>
    <w:rsid w:val="00EB436E"/>
    <w:rsid w:val="00EB52BE"/>
    <w:rsid w:val="00EB78B3"/>
    <w:rsid w:val="00EC6314"/>
    <w:rsid w:val="00EC6D3C"/>
    <w:rsid w:val="00ED0221"/>
    <w:rsid w:val="00ED393A"/>
    <w:rsid w:val="00ED3BEF"/>
    <w:rsid w:val="00ED44C7"/>
    <w:rsid w:val="00ED50C0"/>
    <w:rsid w:val="00ED6188"/>
    <w:rsid w:val="00ED6DCE"/>
    <w:rsid w:val="00EE1F61"/>
    <w:rsid w:val="00EE27C4"/>
    <w:rsid w:val="00EE2A98"/>
    <w:rsid w:val="00EE3E8E"/>
    <w:rsid w:val="00EE42D0"/>
    <w:rsid w:val="00EE5A8F"/>
    <w:rsid w:val="00EE7609"/>
    <w:rsid w:val="00EF2728"/>
    <w:rsid w:val="00EF353B"/>
    <w:rsid w:val="00EF5AA3"/>
    <w:rsid w:val="00EF5C2F"/>
    <w:rsid w:val="00EF694D"/>
    <w:rsid w:val="00F018AE"/>
    <w:rsid w:val="00F07BA8"/>
    <w:rsid w:val="00F07CE9"/>
    <w:rsid w:val="00F07EAC"/>
    <w:rsid w:val="00F142FE"/>
    <w:rsid w:val="00F1734B"/>
    <w:rsid w:val="00F212F0"/>
    <w:rsid w:val="00F21926"/>
    <w:rsid w:val="00F22CB4"/>
    <w:rsid w:val="00F25E55"/>
    <w:rsid w:val="00F27B3B"/>
    <w:rsid w:val="00F30390"/>
    <w:rsid w:val="00F33CD6"/>
    <w:rsid w:val="00F43346"/>
    <w:rsid w:val="00F441EC"/>
    <w:rsid w:val="00F4576C"/>
    <w:rsid w:val="00F473D2"/>
    <w:rsid w:val="00F47A72"/>
    <w:rsid w:val="00F504A7"/>
    <w:rsid w:val="00F52779"/>
    <w:rsid w:val="00F53523"/>
    <w:rsid w:val="00F53539"/>
    <w:rsid w:val="00F542F0"/>
    <w:rsid w:val="00F62B3E"/>
    <w:rsid w:val="00F64C58"/>
    <w:rsid w:val="00F64DEE"/>
    <w:rsid w:val="00F64EAD"/>
    <w:rsid w:val="00F6525C"/>
    <w:rsid w:val="00F70D89"/>
    <w:rsid w:val="00F72115"/>
    <w:rsid w:val="00F73CF4"/>
    <w:rsid w:val="00F75E19"/>
    <w:rsid w:val="00F7627E"/>
    <w:rsid w:val="00F8417A"/>
    <w:rsid w:val="00F84287"/>
    <w:rsid w:val="00F84455"/>
    <w:rsid w:val="00F85BE8"/>
    <w:rsid w:val="00F90985"/>
    <w:rsid w:val="00F90B6C"/>
    <w:rsid w:val="00F936A7"/>
    <w:rsid w:val="00F94451"/>
    <w:rsid w:val="00F949A9"/>
    <w:rsid w:val="00F949BF"/>
    <w:rsid w:val="00F971C7"/>
    <w:rsid w:val="00FA2CAB"/>
    <w:rsid w:val="00FA4114"/>
    <w:rsid w:val="00FA43A3"/>
    <w:rsid w:val="00FA51B4"/>
    <w:rsid w:val="00FB53E3"/>
    <w:rsid w:val="00FB56C8"/>
    <w:rsid w:val="00FC1A8E"/>
    <w:rsid w:val="00FC527F"/>
    <w:rsid w:val="00FC717E"/>
    <w:rsid w:val="00FC7479"/>
    <w:rsid w:val="00FD031D"/>
    <w:rsid w:val="00FD1098"/>
    <w:rsid w:val="00FD10CE"/>
    <w:rsid w:val="00FD1219"/>
    <w:rsid w:val="00FD338F"/>
    <w:rsid w:val="00FD3C7F"/>
    <w:rsid w:val="00FD4BC7"/>
    <w:rsid w:val="00FD5B64"/>
    <w:rsid w:val="00FD6338"/>
    <w:rsid w:val="00FE378D"/>
    <w:rsid w:val="00FE44E0"/>
    <w:rsid w:val="00FE4AEF"/>
    <w:rsid w:val="00FE5950"/>
    <w:rsid w:val="00FF0DD9"/>
    <w:rsid w:val="00FF4D84"/>
    <w:rsid w:val="00FF52EB"/>
    <w:rsid w:val="00FF6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64BB30A"/>
  <w15:chartTrackingRefBased/>
  <w15:docId w15:val="{FF5E848A-8A2E-4176-B090-58174E356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381F"/>
    <w:rPr>
      <w:rFonts w:cs="Arial"/>
      <w:sz w:val="24"/>
      <w:szCs w:val="24"/>
    </w:rPr>
  </w:style>
  <w:style w:type="paragraph" w:styleId="Heading1">
    <w:name w:val="heading 1"/>
    <w:basedOn w:val="Normal"/>
    <w:next w:val="Normal"/>
    <w:link w:val="Heading1Char"/>
    <w:qFormat/>
    <w:rsid w:val="004302ED"/>
    <w:pPr>
      <w:keepNext/>
      <w:spacing w:before="240" w:after="60"/>
      <w:outlineLvl w:val="0"/>
    </w:pPr>
    <w:rPr>
      <w:rFonts w:ascii="Calibri Light" w:hAnsi="Calibri Light" w:cs="Times New Roman"/>
      <w:b/>
      <w:bCs/>
      <w:kern w:val="32"/>
      <w:sz w:val="32"/>
      <w:szCs w:val="32"/>
    </w:rPr>
  </w:style>
  <w:style w:type="paragraph" w:styleId="Heading3">
    <w:name w:val="heading 3"/>
    <w:basedOn w:val="Normal"/>
    <w:next w:val="Normal"/>
    <w:link w:val="Heading3Char"/>
    <w:uiPriority w:val="9"/>
    <w:unhideWhenUsed/>
    <w:qFormat/>
    <w:rsid w:val="00CC1D3A"/>
    <w:pPr>
      <w:keepNext/>
      <w:keepLines/>
      <w:spacing w:before="40" w:line="276" w:lineRule="auto"/>
      <w:outlineLvl w:val="2"/>
    </w:pPr>
    <w:rPr>
      <w:rFonts w:cs="Times New Roman"/>
      <w:b/>
      <w:i/>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72C6"/>
    <w:pPr>
      <w:tabs>
        <w:tab w:val="center" w:pos="4320"/>
        <w:tab w:val="right" w:pos="8640"/>
      </w:tabs>
    </w:pPr>
  </w:style>
  <w:style w:type="paragraph" w:styleId="Footer">
    <w:name w:val="footer"/>
    <w:basedOn w:val="Normal"/>
    <w:rsid w:val="002572C6"/>
    <w:pPr>
      <w:tabs>
        <w:tab w:val="center" w:pos="4320"/>
        <w:tab w:val="right" w:pos="8640"/>
      </w:tabs>
    </w:pPr>
  </w:style>
  <w:style w:type="character" w:styleId="PageNumber">
    <w:name w:val="page number"/>
    <w:basedOn w:val="DefaultParagraphFont"/>
    <w:rsid w:val="002572C6"/>
  </w:style>
  <w:style w:type="paragraph" w:styleId="FootnoteText">
    <w:name w:val="footnote text"/>
    <w:basedOn w:val="Normal"/>
    <w:semiHidden/>
    <w:rsid w:val="002572C6"/>
    <w:rPr>
      <w:sz w:val="20"/>
      <w:szCs w:val="20"/>
    </w:rPr>
  </w:style>
  <w:style w:type="character" w:styleId="FootnoteReference">
    <w:name w:val="footnote reference"/>
    <w:semiHidden/>
    <w:rsid w:val="002572C6"/>
    <w:rPr>
      <w:vertAlign w:val="superscript"/>
    </w:rPr>
  </w:style>
  <w:style w:type="paragraph" w:styleId="BalloonText">
    <w:name w:val="Balloon Text"/>
    <w:basedOn w:val="Normal"/>
    <w:semiHidden/>
    <w:rsid w:val="002572C6"/>
    <w:rPr>
      <w:rFonts w:ascii="Tahoma" w:hAnsi="Tahoma" w:cs="Tahoma"/>
      <w:sz w:val="16"/>
      <w:szCs w:val="16"/>
    </w:rPr>
  </w:style>
  <w:style w:type="paragraph" w:styleId="ListParagraph">
    <w:name w:val="List Paragraph"/>
    <w:basedOn w:val="Normal"/>
    <w:uiPriority w:val="34"/>
    <w:qFormat/>
    <w:rsid w:val="00751C65"/>
    <w:pPr>
      <w:ind w:left="720"/>
    </w:pPr>
    <w:rPr>
      <w:rFonts w:ascii="Calibri" w:eastAsia="Calibri" w:hAnsi="Calibri" w:cs="Times New Roman"/>
      <w:sz w:val="22"/>
      <w:szCs w:val="22"/>
    </w:rPr>
  </w:style>
  <w:style w:type="table" w:styleId="TableGrid">
    <w:name w:val="Table Grid"/>
    <w:basedOn w:val="TableNormal"/>
    <w:rsid w:val="008F3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1534"/>
    <w:rPr>
      <w:rFonts w:ascii="Arial" w:hAnsi="Arial" w:cs="Arial"/>
      <w:sz w:val="24"/>
      <w:szCs w:val="24"/>
    </w:rPr>
  </w:style>
  <w:style w:type="character" w:styleId="CommentReference">
    <w:name w:val="annotation reference"/>
    <w:uiPriority w:val="99"/>
    <w:semiHidden/>
    <w:unhideWhenUsed/>
    <w:rsid w:val="00E91F22"/>
    <w:rPr>
      <w:sz w:val="16"/>
      <w:szCs w:val="16"/>
    </w:rPr>
  </w:style>
  <w:style w:type="paragraph" w:styleId="CommentText">
    <w:name w:val="annotation text"/>
    <w:basedOn w:val="Normal"/>
    <w:link w:val="CommentTextChar"/>
    <w:uiPriority w:val="99"/>
    <w:unhideWhenUsed/>
    <w:rsid w:val="00E91F22"/>
    <w:rPr>
      <w:sz w:val="20"/>
      <w:szCs w:val="20"/>
    </w:rPr>
  </w:style>
  <w:style w:type="character" w:customStyle="1" w:styleId="CommentTextChar">
    <w:name w:val="Comment Text Char"/>
    <w:link w:val="CommentText"/>
    <w:uiPriority w:val="99"/>
    <w:rsid w:val="00E91F22"/>
    <w:rPr>
      <w:rFonts w:ascii="Arial" w:hAnsi="Arial" w:cs="Arial"/>
    </w:rPr>
  </w:style>
  <w:style w:type="paragraph" w:styleId="CommentSubject">
    <w:name w:val="annotation subject"/>
    <w:basedOn w:val="CommentText"/>
    <w:next w:val="CommentText"/>
    <w:link w:val="CommentSubjectChar"/>
    <w:semiHidden/>
    <w:unhideWhenUsed/>
    <w:rsid w:val="00E91F22"/>
    <w:rPr>
      <w:b/>
      <w:bCs/>
    </w:rPr>
  </w:style>
  <w:style w:type="character" w:customStyle="1" w:styleId="CommentSubjectChar">
    <w:name w:val="Comment Subject Char"/>
    <w:link w:val="CommentSubject"/>
    <w:semiHidden/>
    <w:rsid w:val="00E91F22"/>
    <w:rPr>
      <w:rFonts w:ascii="Arial" w:hAnsi="Arial" w:cs="Arial"/>
      <w:b/>
      <w:bCs/>
    </w:rPr>
  </w:style>
  <w:style w:type="character" w:customStyle="1" w:styleId="Heading3Char">
    <w:name w:val="Heading 3 Char"/>
    <w:link w:val="Heading3"/>
    <w:uiPriority w:val="9"/>
    <w:rsid w:val="00CC1D3A"/>
    <w:rPr>
      <w:b/>
      <w:i/>
      <w:sz w:val="24"/>
      <w:szCs w:val="24"/>
    </w:rPr>
  </w:style>
  <w:style w:type="paragraph" w:styleId="BodyText">
    <w:name w:val="Body Text"/>
    <w:basedOn w:val="Normal"/>
    <w:link w:val="BodyTextChar"/>
    <w:uiPriority w:val="1"/>
    <w:qFormat/>
    <w:rsid w:val="00CC1D3A"/>
    <w:pPr>
      <w:autoSpaceDE w:val="0"/>
      <w:autoSpaceDN w:val="0"/>
      <w:adjustRightInd w:val="0"/>
      <w:spacing w:line="288" w:lineRule="auto"/>
    </w:pPr>
    <w:rPr>
      <w:rFonts w:eastAsia="Calibri" w:cs="Times New Roman"/>
    </w:rPr>
  </w:style>
  <w:style w:type="character" w:customStyle="1" w:styleId="BodyTextChar">
    <w:name w:val="Body Text Char"/>
    <w:link w:val="BodyText"/>
    <w:uiPriority w:val="1"/>
    <w:rsid w:val="00CC1D3A"/>
    <w:rPr>
      <w:rFonts w:eastAsia="Calibri"/>
      <w:sz w:val="24"/>
      <w:szCs w:val="24"/>
    </w:rPr>
  </w:style>
  <w:style w:type="character" w:styleId="Hyperlink">
    <w:name w:val="Hyperlink"/>
    <w:uiPriority w:val="99"/>
    <w:semiHidden/>
    <w:unhideWhenUsed/>
    <w:rsid w:val="001E1C81"/>
    <w:rPr>
      <w:color w:val="0000FF"/>
      <w:u w:val="single"/>
    </w:rPr>
  </w:style>
  <w:style w:type="character" w:styleId="FollowedHyperlink">
    <w:name w:val="FollowedHyperlink"/>
    <w:semiHidden/>
    <w:unhideWhenUsed/>
    <w:rsid w:val="00540766"/>
    <w:rPr>
      <w:color w:val="954F72"/>
      <w:u w:val="single"/>
    </w:rPr>
  </w:style>
  <w:style w:type="paragraph" w:customStyle="1" w:styleId="psection-2">
    <w:name w:val="psection-2"/>
    <w:basedOn w:val="Normal"/>
    <w:rsid w:val="00A306CB"/>
    <w:pPr>
      <w:spacing w:before="100" w:beforeAutospacing="1" w:after="100" w:afterAutospacing="1"/>
    </w:pPr>
    <w:rPr>
      <w:rFonts w:cs="Times New Roman"/>
    </w:rPr>
  </w:style>
  <w:style w:type="paragraph" w:customStyle="1" w:styleId="psection-3">
    <w:name w:val="psection-3"/>
    <w:basedOn w:val="Normal"/>
    <w:rsid w:val="00A306CB"/>
    <w:pPr>
      <w:spacing w:before="100" w:beforeAutospacing="1" w:after="100" w:afterAutospacing="1"/>
    </w:pPr>
    <w:rPr>
      <w:rFonts w:cs="Times New Roman"/>
    </w:rPr>
  </w:style>
  <w:style w:type="character" w:customStyle="1" w:styleId="enumxml">
    <w:name w:val="enumxml"/>
    <w:rsid w:val="00A306CB"/>
  </w:style>
  <w:style w:type="paragraph" w:customStyle="1" w:styleId="section">
    <w:name w:val="section"/>
    <w:basedOn w:val="Normal"/>
    <w:rsid w:val="00F21926"/>
    <w:pPr>
      <w:spacing w:before="100" w:beforeAutospacing="1" w:after="100" w:afterAutospacing="1"/>
    </w:pPr>
    <w:rPr>
      <w:rFonts w:cs="Times New Roman"/>
    </w:rPr>
  </w:style>
  <w:style w:type="character" w:customStyle="1" w:styleId="sc">
    <w:name w:val="sc"/>
    <w:rsid w:val="00F21926"/>
  </w:style>
  <w:style w:type="paragraph" w:customStyle="1" w:styleId="paragraph">
    <w:name w:val="paragraph"/>
    <w:basedOn w:val="Normal"/>
    <w:rsid w:val="00F21926"/>
    <w:pPr>
      <w:spacing w:before="100" w:beforeAutospacing="1" w:after="100" w:afterAutospacing="1"/>
    </w:pPr>
    <w:rPr>
      <w:rFonts w:cs="Times New Roman"/>
    </w:rPr>
  </w:style>
  <w:style w:type="paragraph" w:customStyle="1" w:styleId="subpara">
    <w:name w:val="subpara"/>
    <w:basedOn w:val="Normal"/>
    <w:rsid w:val="00F21926"/>
    <w:pPr>
      <w:spacing w:before="100" w:beforeAutospacing="1" w:after="100" w:afterAutospacing="1"/>
    </w:pPr>
    <w:rPr>
      <w:rFonts w:cs="Times New Roman"/>
    </w:rPr>
  </w:style>
  <w:style w:type="paragraph" w:customStyle="1" w:styleId="clause">
    <w:name w:val="clause"/>
    <w:basedOn w:val="Normal"/>
    <w:rsid w:val="00F21926"/>
    <w:pPr>
      <w:spacing w:before="100" w:beforeAutospacing="1" w:after="100" w:afterAutospacing="1"/>
    </w:pPr>
    <w:rPr>
      <w:rFonts w:cs="Times New Roman"/>
    </w:rPr>
  </w:style>
  <w:style w:type="paragraph" w:customStyle="1" w:styleId="subclause">
    <w:name w:val="subclause"/>
    <w:basedOn w:val="Normal"/>
    <w:rsid w:val="00F21926"/>
    <w:pPr>
      <w:spacing w:before="100" w:beforeAutospacing="1" w:after="100" w:afterAutospacing="1"/>
    </w:pPr>
    <w:rPr>
      <w:rFonts w:cs="Times New Roman"/>
    </w:rPr>
  </w:style>
  <w:style w:type="paragraph" w:styleId="NormalWeb">
    <w:name w:val="Normal (Web)"/>
    <w:basedOn w:val="Normal"/>
    <w:uiPriority w:val="99"/>
    <w:unhideWhenUsed/>
    <w:rsid w:val="004052FD"/>
    <w:pPr>
      <w:spacing w:before="100" w:beforeAutospacing="1" w:after="100" w:afterAutospacing="1"/>
    </w:pPr>
    <w:rPr>
      <w:rFonts w:cs="Times New Roman"/>
    </w:rPr>
  </w:style>
  <w:style w:type="paragraph" w:customStyle="1" w:styleId="Body">
    <w:name w:val="Body"/>
    <w:uiPriority w:val="99"/>
    <w:rsid w:val="00816D05"/>
    <w:pPr>
      <w:keepNext/>
      <w:suppressAutoHyphens/>
      <w:autoSpaceDE w:val="0"/>
      <w:autoSpaceDN w:val="0"/>
      <w:adjustRightInd w:val="0"/>
      <w:spacing w:before="80" w:after="140" w:line="280" w:lineRule="atLeast"/>
    </w:pPr>
    <w:rPr>
      <w:color w:val="000000"/>
      <w:w w:val="0"/>
      <w:sz w:val="24"/>
      <w:szCs w:val="24"/>
    </w:rPr>
  </w:style>
  <w:style w:type="paragraph" w:customStyle="1" w:styleId="Body1bullet">
    <w:name w:val="Body1(bullet)"/>
    <w:uiPriority w:val="99"/>
    <w:rsid w:val="00816D05"/>
    <w:pPr>
      <w:keepNex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40" w:after="80" w:line="280" w:lineRule="atLeast"/>
      <w:ind w:left="360" w:hanging="360"/>
    </w:pPr>
    <w:rPr>
      <w:color w:val="000000"/>
      <w:w w:val="0"/>
      <w:sz w:val="24"/>
      <w:szCs w:val="24"/>
    </w:rPr>
  </w:style>
  <w:style w:type="character" w:styleId="Strong">
    <w:name w:val="Strong"/>
    <w:uiPriority w:val="22"/>
    <w:qFormat/>
    <w:rsid w:val="004C64A5"/>
    <w:rPr>
      <w:b/>
      <w:bCs/>
    </w:rPr>
  </w:style>
  <w:style w:type="character" w:customStyle="1" w:styleId="apple-style-span">
    <w:name w:val="apple-style-span"/>
    <w:basedOn w:val="DefaultParagraphFont"/>
    <w:rsid w:val="005A25B0"/>
  </w:style>
  <w:style w:type="paragraph" w:customStyle="1" w:styleId="Bullet1">
    <w:name w:val="Bullet 1"/>
    <w:basedOn w:val="Normal"/>
    <w:rsid w:val="00D84794"/>
    <w:pPr>
      <w:tabs>
        <w:tab w:val="left" w:pos="360"/>
        <w:tab w:val="left" w:pos="1080"/>
        <w:tab w:val="left" w:pos="1440"/>
      </w:tabs>
      <w:spacing w:before="120"/>
    </w:pPr>
    <w:rPr>
      <w:rFonts w:cs="Times New Roman"/>
    </w:rPr>
  </w:style>
  <w:style w:type="character" w:customStyle="1" w:styleId="Heading1Char">
    <w:name w:val="Heading 1 Char"/>
    <w:link w:val="Heading1"/>
    <w:rsid w:val="004302ED"/>
    <w:rPr>
      <w:rFonts w:ascii="Calibri Light" w:eastAsia="Times New Roman" w:hAnsi="Calibri Light" w:cs="Times New Roman"/>
      <w:b/>
      <w:bCs/>
      <w:kern w:val="32"/>
      <w:sz w:val="32"/>
      <w:szCs w:val="32"/>
    </w:rPr>
  </w:style>
  <w:style w:type="paragraph" w:styleId="EndnoteText">
    <w:name w:val="endnote text"/>
    <w:basedOn w:val="Normal"/>
    <w:link w:val="EndnoteTextChar"/>
    <w:semiHidden/>
    <w:unhideWhenUsed/>
    <w:rsid w:val="00C035C7"/>
    <w:rPr>
      <w:sz w:val="20"/>
      <w:szCs w:val="20"/>
    </w:rPr>
  </w:style>
  <w:style w:type="character" w:customStyle="1" w:styleId="EndnoteTextChar">
    <w:name w:val="Endnote Text Char"/>
    <w:link w:val="EndnoteText"/>
    <w:semiHidden/>
    <w:rsid w:val="00C035C7"/>
    <w:rPr>
      <w:rFonts w:cs="Arial"/>
    </w:rPr>
  </w:style>
  <w:style w:type="character" w:styleId="EndnoteReference">
    <w:name w:val="endnote reference"/>
    <w:semiHidden/>
    <w:unhideWhenUsed/>
    <w:rsid w:val="00C035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24215">
      <w:bodyDiv w:val="1"/>
      <w:marLeft w:val="0"/>
      <w:marRight w:val="0"/>
      <w:marTop w:val="0"/>
      <w:marBottom w:val="0"/>
      <w:divBdr>
        <w:top w:val="none" w:sz="0" w:space="0" w:color="auto"/>
        <w:left w:val="none" w:sz="0" w:space="0" w:color="auto"/>
        <w:bottom w:val="none" w:sz="0" w:space="0" w:color="auto"/>
        <w:right w:val="none" w:sz="0" w:space="0" w:color="auto"/>
      </w:divBdr>
    </w:div>
    <w:div w:id="230041334">
      <w:bodyDiv w:val="1"/>
      <w:marLeft w:val="0"/>
      <w:marRight w:val="0"/>
      <w:marTop w:val="0"/>
      <w:marBottom w:val="0"/>
      <w:divBdr>
        <w:top w:val="none" w:sz="0" w:space="0" w:color="auto"/>
        <w:left w:val="none" w:sz="0" w:space="0" w:color="auto"/>
        <w:bottom w:val="none" w:sz="0" w:space="0" w:color="auto"/>
        <w:right w:val="none" w:sz="0" w:space="0" w:color="auto"/>
      </w:divBdr>
    </w:div>
    <w:div w:id="377777421">
      <w:bodyDiv w:val="1"/>
      <w:marLeft w:val="0"/>
      <w:marRight w:val="0"/>
      <w:marTop w:val="0"/>
      <w:marBottom w:val="0"/>
      <w:divBdr>
        <w:top w:val="none" w:sz="0" w:space="0" w:color="auto"/>
        <w:left w:val="none" w:sz="0" w:space="0" w:color="auto"/>
        <w:bottom w:val="none" w:sz="0" w:space="0" w:color="auto"/>
        <w:right w:val="none" w:sz="0" w:space="0" w:color="auto"/>
      </w:divBdr>
    </w:div>
    <w:div w:id="384446821">
      <w:bodyDiv w:val="1"/>
      <w:marLeft w:val="0"/>
      <w:marRight w:val="0"/>
      <w:marTop w:val="0"/>
      <w:marBottom w:val="0"/>
      <w:divBdr>
        <w:top w:val="none" w:sz="0" w:space="0" w:color="auto"/>
        <w:left w:val="none" w:sz="0" w:space="0" w:color="auto"/>
        <w:bottom w:val="none" w:sz="0" w:space="0" w:color="auto"/>
        <w:right w:val="none" w:sz="0" w:space="0" w:color="auto"/>
      </w:divBdr>
    </w:div>
    <w:div w:id="501820905">
      <w:bodyDiv w:val="1"/>
      <w:marLeft w:val="0"/>
      <w:marRight w:val="0"/>
      <w:marTop w:val="0"/>
      <w:marBottom w:val="0"/>
      <w:divBdr>
        <w:top w:val="none" w:sz="0" w:space="0" w:color="auto"/>
        <w:left w:val="none" w:sz="0" w:space="0" w:color="auto"/>
        <w:bottom w:val="none" w:sz="0" w:space="0" w:color="auto"/>
        <w:right w:val="none" w:sz="0" w:space="0" w:color="auto"/>
      </w:divBdr>
    </w:div>
    <w:div w:id="558398440">
      <w:bodyDiv w:val="1"/>
      <w:marLeft w:val="0"/>
      <w:marRight w:val="0"/>
      <w:marTop w:val="0"/>
      <w:marBottom w:val="0"/>
      <w:divBdr>
        <w:top w:val="none" w:sz="0" w:space="0" w:color="auto"/>
        <w:left w:val="none" w:sz="0" w:space="0" w:color="auto"/>
        <w:bottom w:val="none" w:sz="0" w:space="0" w:color="auto"/>
        <w:right w:val="none" w:sz="0" w:space="0" w:color="auto"/>
      </w:divBdr>
    </w:div>
    <w:div w:id="568075173">
      <w:bodyDiv w:val="1"/>
      <w:marLeft w:val="0"/>
      <w:marRight w:val="0"/>
      <w:marTop w:val="0"/>
      <w:marBottom w:val="0"/>
      <w:divBdr>
        <w:top w:val="none" w:sz="0" w:space="0" w:color="auto"/>
        <w:left w:val="none" w:sz="0" w:space="0" w:color="auto"/>
        <w:bottom w:val="none" w:sz="0" w:space="0" w:color="auto"/>
        <w:right w:val="none" w:sz="0" w:space="0" w:color="auto"/>
      </w:divBdr>
      <w:divsChild>
        <w:div w:id="2088072435">
          <w:marLeft w:val="0"/>
          <w:marRight w:val="0"/>
          <w:marTop w:val="0"/>
          <w:marBottom w:val="0"/>
          <w:divBdr>
            <w:top w:val="none" w:sz="0" w:space="0" w:color="auto"/>
            <w:left w:val="none" w:sz="0" w:space="0" w:color="auto"/>
            <w:bottom w:val="none" w:sz="0" w:space="0" w:color="auto"/>
            <w:right w:val="none" w:sz="0" w:space="0" w:color="auto"/>
          </w:divBdr>
          <w:divsChild>
            <w:div w:id="246185065">
              <w:marLeft w:val="0"/>
              <w:marRight w:val="0"/>
              <w:marTop w:val="0"/>
              <w:marBottom w:val="0"/>
              <w:divBdr>
                <w:top w:val="none" w:sz="0" w:space="0" w:color="auto"/>
                <w:left w:val="none" w:sz="0" w:space="0" w:color="auto"/>
                <w:bottom w:val="none" w:sz="0" w:space="0" w:color="auto"/>
                <w:right w:val="none" w:sz="0" w:space="0" w:color="auto"/>
              </w:divBdr>
              <w:divsChild>
                <w:div w:id="363141266">
                  <w:marLeft w:val="0"/>
                  <w:marRight w:val="0"/>
                  <w:marTop w:val="0"/>
                  <w:marBottom w:val="0"/>
                  <w:divBdr>
                    <w:top w:val="none" w:sz="0" w:space="0" w:color="auto"/>
                    <w:left w:val="none" w:sz="0" w:space="0" w:color="auto"/>
                    <w:bottom w:val="none" w:sz="0" w:space="0" w:color="auto"/>
                    <w:right w:val="none" w:sz="0" w:space="0" w:color="auto"/>
                  </w:divBdr>
                </w:div>
                <w:div w:id="390276339">
                  <w:marLeft w:val="0"/>
                  <w:marRight w:val="0"/>
                  <w:marTop w:val="0"/>
                  <w:marBottom w:val="0"/>
                  <w:divBdr>
                    <w:top w:val="none" w:sz="0" w:space="0" w:color="auto"/>
                    <w:left w:val="none" w:sz="0" w:space="0" w:color="auto"/>
                    <w:bottom w:val="none" w:sz="0" w:space="0" w:color="auto"/>
                    <w:right w:val="none" w:sz="0" w:space="0" w:color="auto"/>
                  </w:divBdr>
                </w:div>
                <w:div w:id="408380649">
                  <w:marLeft w:val="0"/>
                  <w:marRight w:val="0"/>
                  <w:marTop w:val="0"/>
                  <w:marBottom w:val="0"/>
                  <w:divBdr>
                    <w:top w:val="none" w:sz="0" w:space="0" w:color="auto"/>
                    <w:left w:val="none" w:sz="0" w:space="0" w:color="auto"/>
                    <w:bottom w:val="none" w:sz="0" w:space="0" w:color="auto"/>
                    <w:right w:val="none" w:sz="0" w:space="0" w:color="auto"/>
                  </w:divBdr>
                </w:div>
                <w:div w:id="473836410">
                  <w:marLeft w:val="0"/>
                  <w:marRight w:val="0"/>
                  <w:marTop w:val="0"/>
                  <w:marBottom w:val="0"/>
                  <w:divBdr>
                    <w:top w:val="none" w:sz="0" w:space="0" w:color="auto"/>
                    <w:left w:val="none" w:sz="0" w:space="0" w:color="auto"/>
                    <w:bottom w:val="none" w:sz="0" w:space="0" w:color="auto"/>
                    <w:right w:val="none" w:sz="0" w:space="0" w:color="auto"/>
                  </w:divBdr>
                </w:div>
                <w:div w:id="491726167">
                  <w:marLeft w:val="0"/>
                  <w:marRight w:val="0"/>
                  <w:marTop w:val="0"/>
                  <w:marBottom w:val="0"/>
                  <w:divBdr>
                    <w:top w:val="none" w:sz="0" w:space="0" w:color="auto"/>
                    <w:left w:val="none" w:sz="0" w:space="0" w:color="auto"/>
                    <w:bottom w:val="none" w:sz="0" w:space="0" w:color="auto"/>
                    <w:right w:val="none" w:sz="0" w:space="0" w:color="auto"/>
                  </w:divBdr>
                </w:div>
                <w:div w:id="645552423">
                  <w:marLeft w:val="0"/>
                  <w:marRight w:val="0"/>
                  <w:marTop w:val="0"/>
                  <w:marBottom w:val="0"/>
                  <w:divBdr>
                    <w:top w:val="none" w:sz="0" w:space="0" w:color="auto"/>
                    <w:left w:val="none" w:sz="0" w:space="0" w:color="auto"/>
                    <w:bottom w:val="none" w:sz="0" w:space="0" w:color="auto"/>
                    <w:right w:val="none" w:sz="0" w:space="0" w:color="auto"/>
                  </w:divBdr>
                </w:div>
                <w:div w:id="659651617">
                  <w:marLeft w:val="0"/>
                  <w:marRight w:val="0"/>
                  <w:marTop w:val="0"/>
                  <w:marBottom w:val="0"/>
                  <w:divBdr>
                    <w:top w:val="none" w:sz="0" w:space="0" w:color="auto"/>
                    <w:left w:val="none" w:sz="0" w:space="0" w:color="auto"/>
                    <w:bottom w:val="none" w:sz="0" w:space="0" w:color="auto"/>
                    <w:right w:val="none" w:sz="0" w:space="0" w:color="auto"/>
                  </w:divBdr>
                </w:div>
                <w:div w:id="849948362">
                  <w:marLeft w:val="0"/>
                  <w:marRight w:val="0"/>
                  <w:marTop w:val="0"/>
                  <w:marBottom w:val="0"/>
                  <w:divBdr>
                    <w:top w:val="none" w:sz="0" w:space="0" w:color="auto"/>
                    <w:left w:val="none" w:sz="0" w:space="0" w:color="auto"/>
                    <w:bottom w:val="none" w:sz="0" w:space="0" w:color="auto"/>
                    <w:right w:val="none" w:sz="0" w:space="0" w:color="auto"/>
                  </w:divBdr>
                </w:div>
                <w:div w:id="1467703000">
                  <w:marLeft w:val="0"/>
                  <w:marRight w:val="0"/>
                  <w:marTop w:val="0"/>
                  <w:marBottom w:val="0"/>
                  <w:divBdr>
                    <w:top w:val="none" w:sz="0" w:space="0" w:color="auto"/>
                    <w:left w:val="none" w:sz="0" w:space="0" w:color="auto"/>
                    <w:bottom w:val="none" w:sz="0" w:space="0" w:color="auto"/>
                    <w:right w:val="none" w:sz="0" w:space="0" w:color="auto"/>
                  </w:divBdr>
                </w:div>
                <w:div w:id="1735003564">
                  <w:marLeft w:val="0"/>
                  <w:marRight w:val="0"/>
                  <w:marTop w:val="0"/>
                  <w:marBottom w:val="0"/>
                  <w:divBdr>
                    <w:top w:val="none" w:sz="0" w:space="0" w:color="auto"/>
                    <w:left w:val="none" w:sz="0" w:space="0" w:color="auto"/>
                    <w:bottom w:val="none" w:sz="0" w:space="0" w:color="auto"/>
                    <w:right w:val="none" w:sz="0" w:space="0" w:color="auto"/>
                  </w:divBdr>
                </w:div>
                <w:div w:id="204173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80638">
      <w:bodyDiv w:val="1"/>
      <w:marLeft w:val="0"/>
      <w:marRight w:val="0"/>
      <w:marTop w:val="0"/>
      <w:marBottom w:val="0"/>
      <w:divBdr>
        <w:top w:val="none" w:sz="0" w:space="0" w:color="auto"/>
        <w:left w:val="none" w:sz="0" w:space="0" w:color="auto"/>
        <w:bottom w:val="none" w:sz="0" w:space="0" w:color="auto"/>
        <w:right w:val="none" w:sz="0" w:space="0" w:color="auto"/>
      </w:divBdr>
    </w:div>
    <w:div w:id="830801889">
      <w:bodyDiv w:val="1"/>
      <w:marLeft w:val="0"/>
      <w:marRight w:val="0"/>
      <w:marTop w:val="0"/>
      <w:marBottom w:val="0"/>
      <w:divBdr>
        <w:top w:val="none" w:sz="0" w:space="0" w:color="auto"/>
        <w:left w:val="none" w:sz="0" w:space="0" w:color="auto"/>
        <w:bottom w:val="none" w:sz="0" w:space="0" w:color="auto"/>
        <w:right w:val="none" w:sz="0" w:space="0" w:color="auto"/>
      </w:divBdr>
    </w:div>
    <w:div w:id="1254629336">
      <w:bodyDiv w:val="1"/>
      <w:marLeft w:val="0"/>
      <w:marRight w:val="0"/>
      <w:marTop w:val="0"/>
      <w:marBottom w:val="0"/>
      <w:divBdr>
        <w:top w:val="none" w:sz="0" w:space="0" w:color="auto"/>
        <w:left w:val="none" w:sz="0" w:space="0" w:color="auto"/>
        <w:bottom w:val="none" w:sz="0" w:space="0" w:color="auto"/>
        <w:right w:val="none" w:sz="0" w:space="0" w:color="auto"/>
      </w:divBdr>
    </w:div>
    <w:div w:id="1571815433">
      <w:bodyDiv w:val="1"/>
      <w:marLeft w:val="0"/>
      <w:marRight w:val="0"/>
      <w:marTop w:val="0"/>
      <w:marBottom w:val="0"/>
      <w:divBdr>
        <w:top w:val="none" w:sz="0" w:space="0" w:color="auto"/>
        <w:left w:val="none" w:sz="0" w:space="0" w:color="auto"/>
        <w:bottom w:val="none" w:sz="0" w:space="0" w:color="auto"/>
        <w:right w:val="none" w:sz="0" w:space="0" w:color="auto"/>
      </w:divBdr>
    </w:div>
    <w:div w:id="1624575604">
      <w:bodyDiv w:val="1"/>
      <w:marLeft w:val="0"/>
      <w:marRight w:val="0"/>
      <w:marTop w:val="0"/>
      <w:marBottom w:val="0"/>
      <w:divBdr>
        <w:top w:val="none" w:sz="0" w:space="0" w:color="auto"/>
        <w:left w:val="none" w:sz="0" w:space="0" w:color="auto"/>
        <w:bottom w:val="none" w:sz="0" w:space="0" w:color="auto"/>
        <w:right w:val="none" w:sz="0" w:space="0" w:color="auto"/>
      </w:divBdr>
      <w:divsChild>
        <w:div w:id="441388866">
          <w:marLeft w:val="0"/>
          <w:marRight w:val="0"/>
          <w:marTop w:val="0"/>
          <w:marBottom w:val="0"/>
          <w:divBdr>
            <w:top w:val="none" w:sz="0" w:space="0" w:color="auto"/>
            <w:left w:val="none" w:sz="0" w:space="0" w:color="auto"/>
            <w:bottom w:val="none" w:sz="0" w:space="0" w:color="auto"/>
            <w:right w:val="none" w:sz="0" w:space="0" w:color="auto"/>
          </w:divBdr>
          <w:divsChild>
            <w:div w:id="1722747678">
              <w:marLeft w:val="0"/>
              <w:marRight w:val="0"/>
              <w:marTop w:val="0"/>
              <w:marBottom w:val="0"/>
              <w:divBdr>
                <w:top w:val="none" w:sz="0" w:space="0" w:color="auto"/>
                <w:left w:val="none" w:sz="0" w:space="0" w:color="auto"/>
                <w:bottom w:val="none" w:sz="0" w:space="0" w:color="auto"/>
                <w:right w:val="none" w:sz="0" w:space="0" w:color="auto"/>
              </w:divBdr>
              <w:divsChild>
                <w:div w:id="176042920">
                  <w:marLeft w:val="0"/>
                  <w:marRight w:val="0"/>
                  <w:marTop w:val="0"/>
                  <w:marBottom w:val="0"/>
                  <w:divBdr>
                    <w:top w:val="none" w:sz="0" w:space="0" w:color="auto"/>
                    <w:left w:val="none" w:sz="0" w:space="0" w:color="auto"/>
                    <w:bottom w:val="none" w:sz="0" w:space="0" w:color="auto"/>
                    <w:right w:val="none" w:sz="0" w:space="0" w:color="auto"/>
                  </w:divBdr>
                </w:div>
                <w:div w:id="248778494">
                  <w:marLeft w:val="0"/>
                  <w:marRight w:val="0"/>
                  <w:marTop w:val="0"/>
                  <w:marBottom w:val="0"/>
                  <w:divBdr>
                    <w:top w:val="none" w:sz="0" w:space="0" w:color="auto"/>
                    <w:left w:val="none" w:sz="0" w:space="0" w:color="auto"/>
                    <w:bottom w:val="none" w:sz="0" w:space="0" w:color="auto"/>
                    <w:right w:val="none" w:sz="0" w:space="0" w:color="auto"/>
                  </w:divBdr>
                </w:div>
                <w:div w:id="270088967">
                  <w:marLeft w:val="0"/>
                  <w:marRight w:val="0"/>
                  <w:marTop w:val="0"/>
                  <w:marBottom w:val="0"/>
                  <w:divBdr>
                    <w:top w:val="none" w:sz="0" w:space="0" w:color="auto"/>
                    <w:left w:val="none" w:sz="0" w:space="0" w:color="auto"/>
                    <w:bottom w:val="none" w:sz="0" w:space="0" w:color="auto"/>
                    <w:right w:val="none" w:sz="0" w:space="0" w:color="auto"/>
                  </w:divBdr>
                </w:div>
                <w:div w:id="320425961">
                  <w:marLeft w:val="0"/>
                  <w:marRight w:val="0"/>
                  <w:marTop w:val="0"/>
                  <w:marBottom w:val="0"/>
                  <w:divBdr>
                    <w:top w:val="none" w:sz="0" w:space="0" w:color="auto"/>
                    <w:left w:val="none" w:sz="0" w:space="0" w:color="auto"/>
                    <w:bottom w:val="none" w:sz="0" w:space="0" w:color="auto"/>
                    <w:right w:val="none" w:sz="0" w:space="0" w:color="auto"/>
                  </w:divBdr>
                </w:div>
                <w:div w:id="338196274">
                  <w:marLeft w:val="0"/>
                  <w:marRight w:val="0"/>
                  <w:marTop w:val="0"/>
                  <w:marBottom w:val="0"/>
                  <w:divBdr>
                    <w:top w:val="none" w:sz="0" w:space="0" w:color="auto"/>
                    <w:left w:val="none" w:sz="0" w:space="0" w:color="auto"/>
                    <w:bottom w:val="none" w:sz="0" w:space="0" w:color="auto"/>
                    <w:right w:val="none" w:sz="0" w:space="0" w:color="auto"/>
                  </w:divBdr>
                </w:div>
                <w:div w:id="764614261">
                  <w:marLeft w:val="0"/>
                  <w:marRight w:val="0"/>
                  <w:marTop w:val="0"/>
                  <w:marBottom w:val="0"/>
                  <w:divBdr>
                    <w:top w:val="none" w:sz="0" w:space="0" w:color="auto"/>
                    <w:left w:val="none" w:sz="0" w:space="0" w:color="auto"/>
                    <w:bottom w:val="none" w:sz="0" w:space="0" w:color="auto"/>
                    <w:right w:val="none" w:sz="0" w:space="0" w:color="auto"/>
                  </w:divBdr>
                </w:div>
                <w:div w:id="798644327">
                  <w:marLeft w:val="0"/>
                  <w:marRight w:val="0"/>
                  <w:marTop w:val="0"/>
                  <w:marBottom w:val="0"/>
                  <w:divBdr>
                    <w:top w:val="none" w:sz="0" w:space="0" w:color="auto"/>
                    <w:left w:val="none" w:sz="0" w:space="0" w:color="auto"/>
                    <w:bottom w:val="none" w:sz="0" w:space="0" w:color="auto"/>
                    <w:right w:val="none" w:sz="0" w:space="0" w:color="auto"/>
                  </w:divBdr>
                </w:div>
                <w:div w:id="934360121">
                  <w:marLeft w:val="0"/>
                  <w:marRight w:val="0"/>
                  <w:marTop w:val="0"/>
                  <w:marBottom w:val="0"/>
                  <w:divBdr>
                    <w:top w:val="none" w:sz="0" w:space="0" w:color="auto"/>
                    <w:left w:val="none" w:sz="0" w:space="0" w:color="auto"/>
                    <w:bottom w:val="none" w:sz="0" w:space="0" w:color="auto"/>
                    <w:right w:val="none" w:sz="0" w:space="0" w:color="auto"/>
                  </w:divBdr>
                </w:div>
                <w:div w:id="1011374957">
                  <w:marLeft w:val="0"/>
                  <w:marRight w:val="0"/>
                  <w:marTop w:val="0"/>
                  <w:marBottom w:val="0"/>
                  <w:divBdr>
                    <w:top w:val="none" w:sz="0" w:space="0" w:color="auto"/>
                    <w:left w:val="none" w:sz="0" w:space="0" w:color="auto"/>
                    <w:bottom w:val="none" w:sz="0" w:space="0" w:color="auto"/>
                    <w:right w:val="none" w:sz="0" w:space="0" w:color="auto"/>
                  </w:divBdr>
                </w:div>
                <w:div w:id="1252467939">
                  <w:marLeft w:val="0"/>
                  <w:marRight w:val="0"/>
                  <w:marTop w:val="0"/>
                  <w:marBottom w:val="0"/>
                  <w:divBdr>
                    <w:top w:val="none" w:sz="0" w:space="0" w:color="auto"/>
                    <w:left w:val="none" w:sz="0" w:space="0" w:color="auto"/>
                    <w:bottom w:val="none" w:sz="0" w:space="0" w:color="auto"/>
                    <w:right w:val="none" w:sz="0" w:space="0" w:color="auto"/>
                  </w:divBdr>
                </w:div>
                <w:div w:id="207338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775455">
      <w:bodyDiv w:val="1"/>
      <w:marLeft w:val="0"/>
      <w:marRight w:val="0"/>
      <w:marTop w:val="0"/>
      <w:marBottom w:val="0"/>
      <w:divBdr>
        <w:top w:val="none" w:sz="0" w:space="0" w:color="auto"/>
        <w:left w:val="none" w:sz="0" w:space="0" w:color="auto"/>
        <w:bottom w:val="none" w:sz="0" w:space="0" w:color="auto"/>
        <w:right w:val="none" w:sz="0" w:space="0" w:color="auto"/>
      </w:divBdr>
    </w:div>
    <w:div w:id="1668092651">
      <w:bodyDiv w:val="1"/>
      <w:marLeft w:val="0"/>
      <w:marRight w:val="0"/>
      <w:marTop w:val="0"/>
      <w:marBottom w:val="0"/>
      <w:divBdr>
        <w:top w:val="none" w:sz="0" w:space="0" w:color="auto"/>
        <w:left w:val="none" w:sz="0" w:space="0" w:color="auto"/>
        <w:bottom w:val="none" w:sz="0" w:space="0" w:color="auto"/>
        <w:right w:val="none" w:sz="0" w:space="0" w:color="auto"/>
      </w:divBdr>
    </w:div>
    <w:div w:id="1941601661">
      <w:bodyDiv w:val="1"/>
      <w:marLeft w:val="0"/>
      <w:marRight w:val="0"/>
      <w:marTop w:val="0"/>
      <w:marBottom w:val="0"/>
      <w:divBdr>
        <w:top w:val="none" w:sz="0" w:space="0" w:color="auto"/>
        <w:left w:val="none" w:sz="0" w:space="0" w:color="auto"/>
        <w:bottom w:val="none" w:sz="0" w:space="0" w:color="auto"/>
        <w:right w:val="none" w:sz="0" w:space="0" w:color="auto"/>
      </w:divBdr>
      <w:divsChild>
        <w:div w:id="583104452">
          <w:marLeft w:val="0"/>
          <w:marRight w:val="0"/>
          <w:marTop w:val="0"/>
          <w:marBottom w:val="0"/>
          <w:divBdr>
            <w:top w:val="none" w:sz="0" w:space="0" w:color="auto"/>
            <w:left w:val="none" w:sz="0" w:space="0" w:color="auto"/>
            <w:bottom w:val="none" w:sz="0" w:space="0" w:color="auto"/>
            <w:right w:val="none" w:sz="0" w:space="0" w:color="auto"/>
          </w:divBdr>
          <w:divsChild>
            <w:div w:id="846747305">
              <w:marLeft w:val="0"/>
              <w:marRight w:val="0"/>
              <w:marTop w:val="0"/>
              <w:marBottom w:val="0"/>
              <w:divBdr>
                <w:top w:val="none" w:sz="0" w:space="0" w:color="auto"/>
                <w:left w:val="none" w:sz="0" w:space="0" w:color="auto"/>
                <w:bottom w:val="none" w:sz="0" w:space="0" w:color="auto"/>
                <w:right w:val="none" w:sz="0" w:space="0" w:color="auto"/>
              </w:divBdr>
              <w:divsChild>
                <w:div w:id="139886152">
                  <w:marLeft w:val="0"/>
                  <w:marRight w:val="0"/>
                  <w:marTop w:val="0"/>
                  <w:marBottom w:val="0"/>
                  <w:divBdr>
                    <w:top w:val="none" w:sz="0" w:space="0" w:color="auto"/>
                    <w:left w:val="none" w:sz="0" w:space="0" w:color="auto"/>
                    <w:bottom w:val="none" w:sz="0" w:space="0" w:color="auto"/>
                    <w:right w:val="none" w:sz="0" w:space="0" w:color="auto"/>
                  </w:divBdr>
                </w:div>
                <w:div w:id="422066262">
                  <w:marLeft w:val="0"/>
                  <w:marRight w:val="0"/>
                  <w:marTop w:val="0"/>
                  <w:marBottom w:val="0"/>
                  <w:divBdr>
                    <w:top w:val="none" w:sz="0" w:space="0" w:color="auto"/>
                    <w:left w:val="none" w:sz="0" w:space="0" w:color="auto"/>
                    <w:bottom w:val="none" w:sz="0" w:space="0" w:color="auto"/>
                    <w:right w:val="none" w:sz="0" w:space="0" w:color="auto"/>
                  </w:divBdr>
                </w:div>
                <w:div w:id="794522622">
                  <w:marLeft w:val="0"/>
                  <w:marRight w:val="0"/>
                  <w:marTop w:val="0"/>
                  <w:marBottom w:val="0"/>
                  <w:divBdr>
                    <w:top w:val="none" w:sz="0" w:space="0" w:color="auto"/>
                    <w:left w:val="none" w:sz="0" w:space="0" w:color="auto"/>
                    <w:bottom w:val="none" w:sz="0" w:space="0" w:color="auto"/>
                    <w:right w:val="none" w:sz="0" w:space="0" w:color="auto"/>
                  </w:divBdr>
                </w:div>
                <w:div w:id="981735995">
                  <w:marLeft w:val="0"/>
                  <w:marRight w:val="0"/>
                  <w:marTop w:val="0"/>
                  <w:marBottom w:val="0"/>
                  <w:divBdr>
                    <w:top w:val="none" w:sz="0" w:space="0" w:color="auto"/>
                    <w:left w:val="none" w:sz="0" w:space="0" w:color="auto"/>
                    <w:bottom w:val="none" w:sz="0" w:space="0" w:color="auto"/>
                    <w:right w:val="none" w:sz="0" w:space="0" w:color="auto"/>
                  </w:divBdr>
                </w:div>
                <w:div w:id="1354840760">
                  <w:marLeft w:val="0"/>
                  <w:marRight w:val="0"/>
                  <w:marTop w:val="0"/>
                  <w:marBottom w:val="0"/>
                  <w:divBdr>
                    <w:top w:val="none" w:sz="0" w:space="0" w:color="auto"/>
                    <w:left w:val="none" w:sz="0" w:space="0" w:color="auto"/>
                    <w:bottom w:val="none" w:sz="0" w:space="0" w:color="auto"/>
                    <w:right w:val="none" w:sz="0" w:space="0" w:color="auto"/>
                  </w:divBdr>
                </w:div>
                <w:div w:id="1411269960">
                  <w:marLeft w:val="0"/>
                  <w:marRight w:val="0"/>
                  <w:marTop w:val="0"/>
                  <w:marBottom w:val="0"/>
                  <w:divBdr>
                    <w:top w:val="none" w:sz="0" w:space="0" w:color="auto"/>
                    <w:left w:val="none" w:sz="0" w:space="0" w:color="auto"/>
                    <w:bottom w:val="none" w:sz="0" w:space="0" w:color="auto"/>
                    <w:right w:val="none" w:sz="0" w:space="0" w:color="auto"/>
                  </w:divBdr>
                </w:div>
                <w:div w:id="1599366314">
                  <w:marLeft w:val="0"/>
                  <w:marRight w:val="0"/>
                  <w:marTop w:val="0"/>
                  <w:marBottom w:val="0"/>
                  <w:divBdr>
                    <w:top w:val="none" w:sz="0" w:space="0" w:color="auto"/>
                    <w:left w:val="none" w:sz="0" w:space="0" w:color="auto"/>
                    <w:bottom w:val="none" w:sz="0" w:space="0" w:color="auto"/>
                    <w:right w:val="none" w:sz="0" w:space="0" w:color="auto"/>
                  </w:divBdr>
                </w:div>
                <w:div w:id="1610889493">
                  <w:marLeft w:val="0"/>
                  <w:marRight w:val="0"/>
                  <w:marTop w:val="0"/>
                  <w:marBottom w:val="0"/>
                  <w:divBdr>
                    <w:top w:val="none" w:sz="0" w:space="0" w:color="auto"/>
                    <w:left w:val="none" w:sz="0" w:space="0" w:color="auto"/>
                    <w:bottom w:val="none" w:sz="0" w:space="0" w:color="auto"/>
                    <w:right w:val="none" w:sz="0" w:space="0" w:color="auto"/>
                  </w:divBdr>
                </w:div>
                <w:div w:id="1656295335">
                  <w:marLeft w:val="0"/>
                  <w:marRight w:val="0"/>
                  <w:marTop w:val="0"/>
                  <w:marBottom w:val="0"/>
                  <w:divBdr>
                    <w:top w:val="none" w:sz="0" w:space="0" w:color="auto"/>
                    <w:left w:val="none" w:sz="0" w:space="0" w:color="auto"/>
                    <w:bottom w:val="none" w:sz="0" w:space="0" w:color="auto"/>
                    <w:right w:val="none" w:sz="0" w:space="0" w:color="auto"/>
                  </w:divBdr>
                </w:div>
                <w:div w:id="1860318103">
                  <w:marLeft w:val="0"/>
                  <w:marRight w:val="0"/>
                  <w:marTop w:val="0"/>
                  <w:marBottom w:val="0"/>
                  <w:divBdr>
                    <w:top w:val="none" w:sz="0" w:space="0" w:color="auto"/>
                    <w:left w:val="none" w:sz="0" w:space="0" w:color="auto"/>
                    <w:bottom w:val="none" w:sz="0" w:space="0" w:color="auto"/>
                    <w:right w:val="none" w:sz="0" w:space="0" w:color="auto"/>
                  </w:divBdr>
                </w:div>
                <w:div w:id="190356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825651">
      <w:bodyDiv w:val="1"/>
      <w:marLeft w:val="0"/>
      <w:marRight w:val="0"/>
      <w:marTop w:val="0"/>
      <w:marBottom w:val="0"/>
      <w:divBdr>
        <w:top w:val="none" w:sz="0" w:space="0" w:color="auto"/>
        <w:left w:val="none" w:sz="0" w:space="0" w:color="auto"/>
        <w:bottom w:val="none" w:sz="0" w:space="0" w:color="auto"/>
        <w:right w:val="none" w:sz="0" w:space="0" w:color="auto"/>
      </w:divBdr>
      <w:divsChild>
        <w:div w:id="279380195">
          <w:marLeft w:val="240"/>
          <w:marRight w:val="0"/>
          <w:marTop w:val="60"/>
          <w:marBottom w:val="60"/>
          <w:divBdr>
            <w:top w:val="none" w:sz="0" w:space="0" w:color="auto"/>
            <w:left w:val="none" w:sz="0" w:space="0" w:color="auto"/>
            <w:bottom w:val="none" w:sz="0" w:space="0" w:color="auto"/>
            <w:right w:val="none" w:sz="0" w:space="0" w:color="auto"/>
          </w:divBdr>
          <w:divsChild>
            <w:div w:id="448092403">
              <w:marLeft w:val="0"/>
              <w:marRight w:val="0"/>
              <w:marTop w:val="0"/>
              <w:marBottom w:val="0"/>
              <w:divBdr>
                <w:top w:val="none" w:sz="0" w:space="0" w:color="auto"/>
                <w:left w:val="none" w:sz="0" w:space="0" w:color="auto"/>
                <w:bottom w:val="none" w:sz="0" w:space="0" w:color="auto"/>
                <w:right w:val="none" w:sz="0" w:space="0" w:color="auto"/>
              </w:divBdr>
            </w:div>
          </w:divsChild>
        </w:div>
        <w:div w:id="553583656">
          <w:marLeft w:val="240"/>
          <w:marRight w:val="0"/>
          <w:marTop w:val="60"/>
          <w:marBottom w:val="60"/>
          <w:divBdr>
            <w:top w:val="none" w:sz="0" w:space="0" w:color="auto"/>
            <w:left w:val="none" w:sz="0" w:space="0" w:color="auto"/>
            <w:bottom w:val="none" w:sz="0" w:space="0" w:color="auto"/>
            <w:right w:val="none" w:sz="0" w:space="0" w:color="auto"/>
          </w:divBdr>
          <w:divsChild>
            <w:div w:id="1675573059">
              <w:marLeft w:val="0"/>
              <w:marRight w:val="0"/>
              <w:marTop w:val="0"/>
              <w:marBottom w:val="0"/>
              <w:divBdr>
                <w:top w:val="none" w:sz="0" w:space="0" w:color="auto"/>
                <w:left w:val="none" w:sz="0" w:space="0" w:color="auto"/>
                <w:bottom w:val="none" w:sz="0" w:space="0" w:color="auto"/>
                <w:right w:val="none" w:sz="0" w:space="0" w:color="auto"/>
              </w:divBdr>
            </w:div>
          </w:divsChild>
        </w:div>
        <w:div w:id="1263687018">
          <w:marLeft w:val="240"/>
          <w:marRight w:val="0"/>
          <w:marTop w:val="60"/>
          <w:marBottom w:val="60"/>
          <w:divBdr>
            <w:top w:val="none" w:sz="0" w:space="0" w:color="auto"/>
            <w:left w:val="none" w:sz="0" w:space="0" w:color="auto"/>
            <w:bottom w:val="none" w:sz="0" w:space="0" w:color="auto"/>
            <w:right w:val="none" w:sz="0" w:space="0" w:color="auto"/>
          </w:divBdr>
          <w:divsChild>
            <w:div w:id="1720199947">
              <w:marLeft w:val="0"/>
              <w:marRight w:val="0"/>
              <w:marTop w:val="0"/>
              <w:marBottom w:val="0"/>
              <w:divBdr>
                <w:top w:val="none" w:sz="0" w:space="0" w:color="auto"/>
                <w:left w:val="none" w:sz="0" w:space="0" w:color="auto"/>
                <w:bottom w:val="none" w:sz="0" w:space="0" w:color="auto"/>
                <w:right w:val="none" w:sz="0" w:space="0" w:color="auto"/>
              </w:divBdr>
            </w:div>
          </w:divsChild>
        </w:div>
        <w:div w:id="1592932025">
          <w:marLeft w:val="240"/>
          <w:marRight w:val="0"/>
          <w:marTop w:val="60"/>
          <w:marBottom w:val="60"/>
          <w:divBdr>
            <w:top w:val="none" w:sz="0" w:space="0" w:color="auto"/>
            <w:left w:val="none" w:sz="0" w:space="0" w:color="auto"/>
            <w:bottom w:val="none" w:sz="0" w:space="0" w:color="auto"/>
            <w:right w:val="none" w:sz="0" w:space="0" w:color="auto"/>
          </w:divBdr>
          <w:divsChild>
            <w:div w:id="323826250">
              <w:marLeft w:val="0"/>
              <w:marRight w:val="0"/>
              <w:marTop w:val="0"/>
              <w:marBottom w:val="0"/>
              <w:divBdr>
                <w:top w:val="none" w:sz="0" w:space="0" w:color="auto"/>
                <w:left w:val="none" w:sz="0" w:space="0" w:color="auto"/>
                <w:bottom w:val="none" w:sz="0" w:space="0" w:color="auto"/>
                <w:right w:val="none" w:sz="0" w:space="0" w:color="auto"/>
              </w:divBdr>
            </w:div>
          </w:divsChild>
        </w:div>
        <w:div w:id="1609118227">
          <w:marLeft w:val="240"/>
          <w:marRight w:val="0"/>
          <w:marTop w:val="60"/>
          <w:marBottom w:val="60"/>
          <w:divBdr>
            <w:top w:val="none" w:sz="0" w:space="0" w:color="auto"/>
            <w:left w:val="none" w:sz="0" w:space="0" w:color="auto"/>
            <w:bottom w:val="none" w:sz="0" w:space="0" w:color="auto"/>
            <w:right w:val="none" w:sz="0" w:space="0" w:color="auto"/>
          </w:divBdr>
          <w:divsChild>
            <w:div w:id="1905875623">
              <w:marLeft w:val="0"/>
              <w:marRight w:val="0"/>
              <w:marTop w:val="0"/>
              <w:marBottom w:val="0"/>
              <w:divBdr>
                <w:top w:val="none" w:sz="0" w:space="0" w:color="auto"/>
                <w:left w:val="none" w:sz="0" w:space="0" w:color="auto"/>
                <w:bottom w:val="none" w:sz="0" w:space="0" w:color="auto"/>
                <w:right w:val="none" w:sz="0" w:space="0" w:color="auto"/>
              </w:divBdr>
            </w:div>
          </w:divsChild>
        </w:div>
        <w:div w:id="1877617134">
          <w:marLeft w:val="240"/>
          <w:marRight w:val="0"/>
          <w:marTop w:val="60"/>
          <w:marBottom w:val="60"/>
          <w:divBdr>
            <w:top w:val="none" w:sz="0" w:space="0" w:color="auto"/>
            <w:left w:val="none" w:sz="0" w:space="0" w:color="auto"/>
            <w:bottom w:val="none" w:sz="0" w:space="0" w:color="auto"/>
            <w:right w:val="none" w:sz="0" w:space="0" w:color="auto"/>
          </w:divBdr>
          <w:divsChild>
            <w:div w:id="129172343">
              <w:marLeft w:val="0"/>
              <w:marRight w:val="0"/>
              <w:marTop w:val="0"/>
              <w:marBottom w:val="0"/>
              <w:divBdr>
                <w:top w:val="none" w:sz="0" w:space="0" w:color="auto"/>
                <w:left w:val="none" w:sz="0" w:space="0" w:color="auto"/>
                <w:bottom w:val="none" w:sz="0" w:space="0" w:color="auto"/>
                <w:right w:val="none" w:sz="0" w:space="0" w:color="auto"/>
              </w:divBdr>
            </w:div>
          </w:divsChild>
        </w:div>
        <w:div w:id="2067948921">
          <w:marLeft w:val="240"/>
          <w:marRight w:val="0"/>
          <w:marTop w:val="60"/>
          <w:marBottom w:val="60"/>
          <w:divBdr>
            <w:top w:val="none" w:sz="0" w:space="0" w:color="auto"/>
            <w:left w:val="none" w:sz="0" w:space="0" w:color="auto"/>
            <w:bottom w:val="none" w:sz="0" w:space="0" w:color="auto"/>
            <w:right w:val="none" w:sz="0" w:space="0" w:color="auto"/>
          </w:divBdr>
          <w:divsChild>
            <w:div w:id="200496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61947">
      <w:bodyDiv w:val="1"/>
      <w:marLeft w:val="0"/>
      <w:marRight w:val="0"/>
      <w:marTop w:val="0"/>
      <w:marBottom w:val="0"/>
      <w:divBdr>
        <w:top w:val="none" w:sz="0" w:space="0" w:color="auto"/>
        <w:left w:val="none" w:sz="0" w:space="0" w:color="auto"/>
        <w:bottom w:val="none" w:sz="0" w:space="0" w:color="auto"/>
        <w:right w:val="none" w:sz="0" w:space="0" w:color="auto"/>
      </w:divBdr>
      <w:divsChild>
        <w:div w:id="348871400">
          <w:marLeft w:val="0"/>
          <w:marRight w:val="0"/>
          <w:marTop w:val="0"/>
          <w:marBottom w:val="0"/>
          <w:divBdr>
            <w:top w:val="none" w:sz="0" w:space="0" w:color="auto"/>
            <w:left w:val="none" w:sz="0" w:space="0" w:color="auto"/>
            <w:bottom w:val="none" w:sz="0" w:space="0" w:color="auto"/>
            <w:right w:val="none" w:sz="0" w:space="0" w:color="auto"/>
          </w:divBdr>
          <w:divsChild>
            <w:div w:id="395013118">
              <w:marLeft w:val="-225"/>
              <w:marRight w:val="-225"/>
              <w:marTop w:val="300"/>
              <w:marBottom w:val="0"/>
              <w:divBdr>
                <w:top w:val="none" w:sz="0" w:space="0" w:color="auto"/>
                <w:left w:val="none" w:sz="0" w:space="0" w:color="auto"/>
                <w:bottom w:val="none" w:sz="0" w:space="0" w:color="auto"/>
                <w:right w:val="none" w:sz="0" w:space="0" w:color="auto"/>
              </w:divBdr>
              <w:divsChild>
                <w:div w:id="276447187">
                  <w:marLeft w:val="0"/>
                  <w:marRight w:val="0"/>
                  <w:marTop w:val="0"/>
                  <w:marBottom w:val="0"/>
                  <w:divBdr>
                    <w:top w:val="none" w:sz="0" w:space="0" w:color="auto"/>
                    <w:left w:val="none" w:sz="0" w:space="0" w:color="auto"/>
                    <w:bottom w:val="none" w:sz="0" w:space="0" w:color="auto"/>
                    <w:right w:val="none" w:sz="0" w:space="0" w:color="auto"/>
                  </w:divBdr>
                  <w:divsChild>
                    <w:div w:id="1230992349">
                      <w:marLeft w:val="0"/>
                      <w:marRight w:val="0"/>
                      <w:marTop w:val="0"/>
                      <w:marBottom w:val="0"/>
                      <w:divBdr>
                        <w:top w:val="none" w:sz="0" w:space="0" w:color="auto"/>
                        <w:left w:val="none" w:sz="0" w:space="0" w:color="auto"/>
                        <w:bottom w:val="none" w:sz="0" w:space="0" w:color="auto"/>
                        <w:right w:val="none" w:sz="0" w:space="0" w:color="auto"/>
                      </w:divBdr>
                      <w:divsChild>
                        <w:div w:id="1075738924">
                          <w:marLeft w:val="-225"/>
                          <w:marRight w:val="-225"/>
                          <w:marTop w:val="0"/>
                          <w:marBottom w:val="0"/>
                          <w:divBdr>
                            <w:top w:val="none" w:sz="0" w:space="0" w:color="auto"/>
                            <w:left w:val="none" w:sz="0" w:space="0" w:color="auto"/>
                            <w:bottom w:val="none" w:sz="0" w:space="0" w:color="auto"/>
                            <w:right w:val="none" w:sz="0" w:space="0" w:color="auto"/>
                          </w:divBdr>
                          <w:divsChild>
                            <w:div w:id="1724062750">
                              <w:marLeft w:val="0"/>
                              <w:marRight w:val="0"/>
                              <w:marTop w:val="0"/>
                              <w:marBottom w:val="0"/>
                              <w:divBdr>
                                <w:top w:val="none" w:sz="0" w:space="0" w:color="auto"/>
                                <w:left w:val="none" w:sz="0" w:space="0" w:color="auto"/>
                                <w:bottom w:val="none" w:sz="0" w:space="0" w:color="auto"/>
                                <w:right w:val="none" w:sz="0" w:space="0" w:color="auto"/>
                              </w:divBdr>
                              <w:divsChild>
                                <w:div w:id="1884441334">
                                  <w:marLeft w:val="0"/>
                                  <w:marRight w:val="0"/>
                                  <w:marTop w:val="0"/>
                                  <w:marBottom w:val="0"/>
                                  <w:divBdr>
                                    <w:top w:val="none" w:sz="0" w:space="0" w:color="auto"/>
                                    <w:left w:val="none" w:sz="0" w:space="0" w:color="auto"/>
                                    <w:bottom w:val="none" w:sz="0" w:space="0" w:color="auto"/>
                                    <w:right w:val="none" w:sz="0" w:space="0" w:color="auto"/>
                                  </w:divBdr>
                                  <w:divsChild>
                                    <w:div w:id="1873420096">
                                      <w:marLeft w:val="0"/>
                                      <w:marRight w:val="0"/>
                                      <w:marTop w:val="0"/>
                                      <w:marBottom w:val="0"/>
                                      <w:divBdr>
                                        <w:top w:val="none" w:sz="0" w:space="0" w:color="auto"/>
                                        <w:left w:val="none" w:sz="0" w:space="0" w:color="auto"/>
                                        <w:bottom w:val="none" w:sz="0" w:space="0" w:color="auto"/>
                                        <w:right w:val="none" w:sz="0" w:space="0" w:color="auto"/>
                                      </w:divBdr>
                                      <w:divsChild>
                                        <w:div w:id="1179738462">
                                          <w:marLeft w:val="0"/>
                                          <w:marRight w:val="0"/>
                                          <w:marTop w:val="0"/>
                                          <w:marBottom w:val="0"/>
                                          <w:divBdr>
                                            <w:top w:val="none" w:sz="0" w:space="0" w:color="auto"/>
                                            <w:left w:val="none" w:sz="0" w:space="0" w:color="auto"/>
                                            <w:bottom w:val="none" w:sz="0" w:space="0" w:color="auto"/>
                                            <w:right w:val="none" w:sz="0" w:space="0" w:color="auto"/>
                                          </w:divBdr>
                                          <w:divsChild>
                                            <w:div w:id="1303315748">
                                              <w:marLeft w:val="0"/>
                                              <w:marRight w:val="0"/>
                                              <w:marTop w:val="0"/>
                                              <w:marBottom w:val="0"/>
                                              <w:divBdr>
                                                <w:top w:val="none" w:sz="0" w:space="0" w:color="auto"/>
                                                <w:left w:val="none" w:sz="0" w:space="0" w:color="auto"/>
                                                <w:bottom w:val="none" w:sz="0" w:space="0" w:color="auto"/>
                                                <w:right w:val="none" w:sz="0" w:space="0" w:color="auto"/>
                                              </w:divBdr>
                                              <w:divsChild>
                                                <w:div w:id="2122188626">
                                                  <w:marLeft w:val="0"/>
                                                  <w:marRight w:val="0"/>
                                                  <w:marTop w:val="0"/>
                                                  <w:marBottom w:val="0"/>
                                                  <w:divBdr>
                                                    <w:top w:val="none" w:sz="0" w:space="0" w:color="auto"/>
                                                    <w:left w:val="none" w:sz="0" w:space="0" w:color="auto"/>
                                                    <w:bottom w:val="none" w:sz="0" w:space="0" w:color="auto"/>
                                                    <w:right w:val="none" w:sz="0" w:space="0" w:color="auto"/>
                                                  </w:divBdr>
                                                  <w:divsChild>
                                                    <w:div w:id="992955093">
                                                      <w:marLeft w:val="0"/>
                                                      <w:marRight w:val="0"/>
                                                      <w:marTop w:val="0"/>
                                                      <w:marBottom w:val="0"/>
                                                      <w:divBdr>
                                                        <w:top w:val="none" w:sz="0" w:space="0" w:color="auto"/>
                                                        <w:left w:val="none" w:sz="0" w:space="0" w:color="auto"/>
                                                        <w:bottom w:val="none" w:sz="0" w:space="0" w:color="auto"/>
                                                        <w:right w:val="none" w:sz="0" w:space="0" w:color="auto"/>
                                                      </w:divBdr>
                                                      <w:divsChild>
                                                        <w:div w:id="829172740">
                                                          <w:marLeft w:val="-225"/>
                                                          <w:marRight w:val="-225"/>
                                                          <w:marTop w:val="0"/>
                                                          <w:marBottom w:val="0"/>
                                                          <w:divBdr>
                                                            <w:top w:val="none" w:sz="0" w:space="0" w:color="auto"/>
                                                            <w:left w:val="none" w:sz="0" w:space="0" w:color="auto"/>
                                                            <w:bottom w:val="none" w:sz="0" w:space="0" w:color="auto"/>
                                                            <w:right w:val="none" w:sz="0" w:space="0" w:color="auto"/>
                                                          </w:divBdr>
                                                          <w:divsChild>
                                                            <w:div w:id="699358032">
                                                              <w:marLeft w:val="0"/>
                                                              <w:marRight w:val="0"/>
                                                              <w:marTop w:val="0"/>
                                                              <w:marBottom w:val="0"/>
                                                              <w:divBdr>
                                                                <w:top w:val="none" w:sz="0" w:space="0" w:color="auto"/>
                                                                <w:left w:val="none" w:sz="0" w:space="0" w:color="auto"/>
                                                                <w:bottom w:val="none" w:sz="0" w:space="0" w:color="auto"/>
                                                                <w:right w:val="none" w:sz="0" w:space="0" w:color="auto"/>
                                                              </w:divBdr>
                                                              <w:divsChild>
                                                                <w:div w:id="103234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8668461">
          <w:marLeft w:val="0"/>
          <w:marRight w:val="0"/>
          <w:marTop w:val="0"/>
          <w:marBottom w:val="0"/>
          <w:divBdr>
            <w:top w:val="none" w:sz="0" w:space="0" w:color="auto"/>
            <w:left w:val="none" w:sz="0" w:space="0" w:color="auto"/>
            <w:bottom w:val="none" w:sz="0" w:space="0" w:color="auto"/>
            <w:right w:val="none" w:sz="0" w:space="0" w:color="auto"/>
          </w:divBdr>
          <w:divsChild>
            <w:div w:id="773743057">
              <w:marLeft w:val="-225"/>
              <w:marRight w:val="-225"/>
              <w:marTop w:val="0"/>
              <w:marBottom w:val="0"/>
              <w:divBdr>
                <w:top w:val="none" w:sz="0" w:space="0" w:color="163667"/>
                <w:left w:val="none" w:sz="0" w:space="0" w:color="163667"/>
                <w:bottom w:val="none" w:sz="0" w:space="0" w:color="163667"/>
                <w:right w:val="none" w:sz="0" w:space="0" w:color="163667"/>
              </w:divBdr>
              <w:divsChild>
                <w:div w:id="2108842052">
                  <w:marLeft w:val="-225"/>
                  <w:marRight w:val="-225"/>
                  <w:marTop w:val="0"/>
                  <w:marBottom w:val="0"/>
                  <w:divBdr>
                    <w:top w:val="none" w:sz="0" w:space="0" w:color="auto"/>
                    <w:left w:val="none" w:sz="0" w:space="0" w:color="auto"/>
                    <w:bottom w:val="none" w:sz="0" w:space="0" w:color="auto"/>
                    <w:right w:val="none" w:sz="0" w:space="0" w:color="auto"/>
                  </w:divBdr>
                  <w:divsChild>
                    <w:div w:id="35234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definitions/uscode.php?width=840&amp;height=800&amp;iframe=true&amp;def_id=29-USC-405601800-912274478&amp;term_occur=999&amp;term_src=title:29:chapter:32:section:3102" TargetMode="External"/><Relationship Id="rId13" Type="http://schemas.openxmlformats.org/officeDocument/2006/relationships/hyperlink" Target="https://www.law.cornell.edu/uscode/text/29/3226"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aw.cornell.edu/uscode/text/29/50" TargetMode="External"/><Relationship Id="rId17" Type="http://schemas.openxmlformats.org/officeDocument/2006/relationships/hyperlink" Target="https://www.hud.gov/program_offices/public_indian_housing/programs/hcv/pwd/certain" TargetMode="External"/><Relationship Id="rId2" Type="http://schemas.openxmlformats.org/officeDocument/2006/relationships/numbering" Target="numbering.xml"/><Relationship Id="rId16" Type="http://schemas.openxmlformats.org/officeDocument/2006/relationships/hyperlink" Target="https://www.law.cornell.edu/definitions/uscode.php?width=840&amp;height=800&amp;iframe=true&amp;def_id=29-USC-1900834195-1784262266&amp;term_occur=999&amp;term_src=title:29:chapter:32:section:310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rio/citation/50_Stat._664" TargetMode="External"/><Relationship Id="rId5" Type="http://schemas.openxmlformats.org/officeDocument/2006/relationships/webSettings" Target="webSettings.xml"/><Relationship Id="rId15" Type="http://schemas.openxmlformats.org/officeDocument/2006/relationships/hyperlink" Target="https://www.law.cornell.edu/definitions/uscode.php?width=840&amp;height=800&amp;iframe=true&amp;def_id=29-USC-431720352-1784262263&amp;term_occur=999&amp;term_src=title:29:chapter:32:section:3102" TargetMode="External"/><Relationship Id="rId10" Type="http://schemas.openxmlformats.org/officeDocument/2006/relationships/hyperlink" Target="https://www.law.cornell.edu/topn/fitzgerald_act_apprentice_labo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law.cornell.edu/definitions/uscode.php?width=840&amp;height=800&amp;iframe=true&amp;def_id=29-USC-80204913-1784262262&amp;term_occur=999&amp;term_src=title:29:chapter:32:section:3102" TargetMode="External"/><Relationship Id="rId14" Type="http://schemas.openxmlformats.org/officeDocument/2006/relationships/hyperlink" Target="https://www.law.cornell.edu/definitions/uscode.php?width=840&amp;height=800&amp;iframe=true&amp;def_id=29-USC-1086861692-1784262228&amp;term_occur=999&amp;term_src=title:29:chapter:32:section:31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D0517-37A6-4935-BCFD-2B1AA5E88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29721</Words>
  <Characters>169413</Characters>
  <Application>Microsoft Office Word</Application>
  <DocSecurity>0</DocSecurity>
  <Lines>1411</Lines>
  <Paragraphs>397</Paragraphs>
  <ScaleCrop>false</ScaleCrop>
  <HeadingPairs>
    <vt:vector size="2" baseType="variant">
      <vt:variant>
        <vt:lpstr>Title</vt:lpstr>
      </vt:variant>
      <vt:variant>
        <vt:i4>1</vt:i4>
      </vt:variant>
    </vt:vector>
  </HeadingPairs>
  <TitlesOfParts>
    <vt:vector size="1" baseType="lpstr">
      <vt:lpstr>PLAN</vt:lpstr>
    </vt:vector>
  </TitlesOfParts>
  <Company>Nan McKay and Associates</Company>
  <LinksUpToDate>false</LinksUpToDate>
  <CharactersWithSpaces>198737</CharactersWithSpaces>
  <SharedDoc>false</SharedDoc>
  <HLinks>
    <vt:vector size="60" baseType="variant">
      <vt:variant>
        <vt:i4>3801177</vt:i4>
      </vt:variant>
      <vt:variant>
        <vt:i4>27</vt:i4>
      </vt:variant>
      <vt:variant>
        <vt:i4>0</vt:i4>
      </vt:variant>
      <vt:variant>
        <vt:i4>5</vt:i4>
      </vt:variant>
      <vt:variant>
        <vt:lpwstr>https://www.hud.gov/program_offices/public_indian_housing/programs/hcv/pwd/certain</vt:lpwstr>
      </vt:variant>
      <vt:variant>
        <vt:lpwstr/>
      </vt:variant>
      <vt:variant>
        <vt:i4>5963876</vt:i4>
      </vt:variant>
      <vt:variant>
        <vt:i4>24</vt:i4>
      </vt:variant>
      <vt:variant>
        <vt:i4>0</vt:i4>
      </vt:variant>
      <vt:variant>
        <vt:i4>5</vt:i4>
      </vt:variant>
      <vt:variant>
        <vt:lpwstr>https://www.law.cornell.edu/definitions/uscode.php?width=840&amp;height=800&amp;iframe=true&amp;def_id=29-USC-1900834195-1784262266&amp;term_occur=999&amp;term_src=title:29:chapter:32:section:3102</vt:lpwstr>
      </vt:variant>
      <vt:variant>
        <vt:lpwstr/>
      </vt:variant>
      <vt:variant>
        <vt:i4>3211268</vt:i4>
      </vt:variant>
      <vt:variant>
        <vt:i4>21</vt:i4>
      </vt:variant>
      <vt:variant>
        <vt:i4>0</vt:i4>
      </vt:variant>
      <vt:variant>
        <vt:i4>5</vt:i4>
      </vt:variant>
      <vt:variant>
        <vt:lpwstr>https://www.law.cornell.edu/definitions/uscode.php?width=840&amp;height=800&amp;iframe=true&amp;def_id=29-USC-431720352-1784262263&amp;term_occur=999&amp;term_src=title:29:chapter:32:section:3102</vt:lpwstr>
      </vt:variant>
      <vt:variant>
        <vt:lpwstr/>
      </vt:variant>
      <vt:variant>
        <vt:i4>5570663</vt:i4>
      </vt:variant>
      <vt:variant>
        <vt:i4>18</vt:i4>
      </vt:variant>
      <vt:variant>
        <vt:i4>0</vt:i4>
      </vt:variant>
      <vt:variant>
        <vt:i4>5</vt:i4>
      </vt:variant>
      <vt:variant>
        <vt:lpwstr>https://www.law.cornell.edu/definitions/uscode.php?width=840&amp;height=800&amp;iframe=true&amp;def_id=29-USC-1086861692-1784262228&amp;term_occur=999&amp;term_src=title:29:chapter:32:section:3102</vt:lpwstr>
      </vt:variant>
      <vt:variant>
        <vt:lpwstr/>
      </vt:variant>
      <vt:variant>
        <vt:i4>7143472</vt:i4>
      </vt:variant>
      <vt:variant>
        <vt:i4>15</vt:i4>
      </vt:variant>
      <vt:variant>
        <vt:i4>0</vt:i4>
      </vt:variant>
      <vt:variant>
        <vt:i4>5</vt:i4>
      </vt:variant>
      <vt:variant>
        <vt:lpwstr>https://www.law.cornell.edu/uscode/text/29/3226</vt:lpwstr>
      </vt:variant>
      <vt:variant>
        <vt:lpwstr/>
      </vt:variant>
      <vt:variant>
        <vt:i4>5832706</vt:i4>
      </vt:variant>
      <vt:variant>
        <vt:i4>12</vt:i4>
      </vt:variant>
      <vt:variant>
        <vt:i4>0</vt:i4>
      </vt:variant>
      <vt:variant>
        <vt:i4>5</vt:i4>
      </vt:variant>
      <vt:variant>
        <vt:lpwstr>https://www.law.cornell.edu/uscode/text/29/50</vt:lpwstr>
      </vt:variant>
      <vt:variant>
        <vt:lpwstr/>
      </vt:variant>
      <vt:variant>
        <vt:i4>4522071</vt:i4>
      </vt:variant>
      <vt:variant>
        <vt:i4>9</vt:i4>
      </vt:variant>
      <vt:variant>
        <vt:i4>0</vt:i4>
      </vt:variant>
      <vt:variant>
        <vt:i4>5</vt:i4>
      </vt:variant>
      <vt:variant>
        <vt:lpwstr>https://www.law.cornell.edu/rio/citation/50_Stat._664</vt:lpwstr>
      </vt:variant>
      <vt:variant>
        <vt:lpwstr/>
      </vt:variant>
      <vt:variant>
        <vt:i4>1703980</vt:i4>
      </vt:variant>
      <vt:variant>
        <vt:i4>6</vt:i4>
      </vt:variant>
      <vt:variant>
        <vt:i4>0</vt:i4>
      </vt:variant>
      <vt:variant>
        <vt:i4>5</vt:i4>
      </vt:variant>
      <vt:variant>
        <vt:lpwstr>https://www.law.cornell.edu/topn/fitzgerald_act_apprentice_labor</vt:lpwstr>
      </vt:variant>
      <vt:variant>
        <vt:lpwstr/>
      </vt:variant>
      <vt:variant>
        <vt:i4>7274587</vt:i4>
      </vt:variant>
      <vt:variant>
        <vt:i4>3</vt:i4>
      </vt:variant>
      <vt:variant>
        <vt:i4>0</vt:i4>
      </vt:variant>
      <vt:variant>
        <vt:i4>5</vt:i4>
      </vt:variant>
      <vt:variant>
        <vt:lpwstr>https://www.law.cornell.edu/definitions/uscode.php?width=840&amp;height=800&amp;iframe=true&amp;def_id=29-USC-80204913-1784262262&amp;term_occur=999&amp;term_src=title:29:chapter:32:section:3102</vt:lpwstr>
      </vt:variant>
      <vt:variant>
        <vt:lpwstr/>
      </vt:variant>
      <vt:variant>
        <vt:i4>7340101</vt:i4>
      </vt:variant>
      <vt:variant>
        <vt:i4>0</vt:i4>
      </vt:variant>
      <vt:variant>
        <vt:i4>0</vt:i4>
      </vt:variant>
      <vt:variant>
        <vt:i4>5</vt:i4>
      </vt:variant>
      <vt:variant>
        <vt:lpwstr>https://www.law.cornell.edu/definitions/uscode.php?width=840&amp;height=800&amp;iframe=true&amp;def_id=29-USC-405601800-912274478&amp;term_occur=999&amp;term_src=title:29:chapter:32:section:3102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dc:title>
  <dc:subject/>
  <dc:creator>Emily Frampton</dc:creator>
  <cp:keywords/>
  <cp:lastModifiedBy>Kaylene Holvenstot</cp:lastModifiedBy>
  <cp:revision>2</cp:revision>
  <cp:lastPrinted>2023-11-02T16:21:00Z</cp:lastPrinted>
  <dcterms:created xsi:type="dcterms:W3CDTF">2025-08-29T22:44:00Z</dcterms:created>
  <dcterms:modified xsi:type="dcterms:W3CDTF">2025-08-29T22:44:00Z</dcterms:modified>
</cp:coreProperties>
</file>